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A" w:rsidRPr="001B3ED8" w:rsidRDefault="009032A0" w:rsidP="0058748A">
      <w:pPr>
        <w:pStyle w:val="Hlavika"/>
        <w:tabs>
          <w:tab w:val="clear" w:pos="4536"/>
          <w:tab w:val="clear" w:pos="907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-10.15pt;width:468pt;height:63pt;z-index:251657728" o:allowincell="f" stroked="f">
            <v:textbox style="mso-next-textbox:#_x0000_s1026" inset="0,,0">
              <w:txbxContent>
                <w:p w:rsidR="00AC3B19" w:rsidRDefault="00AC3B19" w:rsidP="0058748A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  <w:tbl>
                  <w:tblPr>
                    <w:tblW w:w="0" w:type="auto"/>
                    <w:tblInd w:w="-63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62"/>
                  </w:tblGrid>
                  <w:tr w:rsidR="00AC3B19">
                    <w:trPr>
                      <w:cantSplit/>
                    </w:trPr>
                    <w:tc>
                      <w:tcPr>
                        <w:tcW w:w="10362" w:type="dxa"/>
                      </w:tcPr>
                      <w:p w:rsidR="00AC3B19" w:rsidRDefault="00AC3B19">
                        <w:pPr>
                          <w:pStyle w:val="Hlavika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ÚSTREDIE PRÁCE, SOCIÁLNYCH VECÍ A RODINY</w:t>
                        </w:r>
                      </w:p>
                    </w:tc>
                  </w:tr>
                  <w:tr w:rsidR="00AC3B19">
                    <w:trPr>
                      <w:cantSplit/>
                      <w:trHeight w:val="284"/>
                    </w:trPr>
                    <w:tc>
                      <w:tcPr>
                        <w:tcW w:w="10362" w:type="dxa"/>
                        <w:vAlign w:val="bottom"/>
                      </w:tcPr>
                      <w:p w:rsidR="00AC3B19" w:rsidRDefault="00AC3B19" w:rsidP="00E02FA2">
                        <w:pPr>
                          <w:pStyle w:val="Hlavika"/>
                          <w:jc w:val="center"/>
                          <w:rPr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Špitálska  8, 812 67 BRATISLAVA</w:t>
                        </w:r>
                      </w:p>
                    </w:tc>
                  </w:tr>
                  <w:tr w:rsidR="00AC3B19">
                    <w:trPr>
                      <w:cantSplit/>
                    </w:trPr>
                    <w:tc>
                      <w:tcPr>
                        <w:tcW w:w="10362" w:type="dxa"/>
                      </w:tcPr>
                      <w:p w:rsidR="00AC3B19" w:rsidRDefault="00AC3B19">
                        <w:pPr>
                          <w:pStyle w:val="Hlavika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AC3B19" w:rsidRDefault="00AC3B19" w:rsidP="0058748A">
                  <w:pPr>
                    <w:pStyle w:val="Hlavika"/>
                    <w:jc w:val="center"/>
                    <w:rPr>
                      <w:color w:val="000000"/>
                      <w:sz w:val="24"/>
                    </w:rPr>
                  </w:pPr>
                </w:p>
                <w:p w:rsidR="00AC3B19" w:rsidRDefault="00AC3B19" w:rsidP="005874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8748A" w:rsidRPr="001B3ED8">
        <w:rPr>
          <w:b/>
          <w:sz w:val="28"/>
        </w:rPr>
        <w:t xml:space="preserve">             </w:t>
      </w:r>
    </w:p>
    <w:p w:rsidR="0058748A" w:rsidRPr="001B3ED8" w:rsidRDefault="0058748A" w:rsidP="0058748A">
      <w:pPr>
        <w:pStyle w:val="Hlavika"/>
        <w:tabs>
          <w:tab w:val="clear" w:pos="4536"/>
          <w:tab w:val="clear" w:pos="9072"/>
        </w:tabs>
      </w:pPr>
    </w:p>
    <w:p w:rsidR="0058748A" w:rsidRPr="001B3ED8" w:rsidRDefault="0058748A" w:rsidP="0058748A"/>
    <w:p w:rsidR="0058748A" w:rsidRPr="001B3ED8" w:rsidRDefault="0058748A" w:rsidP="0058748A"/>
    <w:p w:rsidR="0058748A" w:rsidRPr="001B3ED8" w:rsidRDefault="0058748A" w:rsidP="0058748A">
      <w:pPr>
        <w:jc w:val="center"/>
        <w:rPr>
          <w:b/>
          <w:i/>
          <w:sz w:val="28"/>
        </w:rPr>
      </w:pPr>
    </w:p>
    <w:p w:rsidR="0058748A" w:rsidRDefault="0058748A" w:rsidP="0058748A">
      <w:pPr>
        <w:jc w:val="center"/>
        <w:rPr>
          <w:b/>
          <w:i/>
          <w:sz w:val="28"/>
        </w:rPr>
      </w:pPr>
    </w:p>
    <w:p w:rsidR="0058748A" w:rsidRPr="001B3ED8" w:rsidRDefault="0058748A" w:rsidP="00587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28"/>
        </w:rPr>
      </w:pPr>
      <w:r w:rsidRPr="001B3ED8">
        <w:rPr>
          <w:b/>
          <w:i/>
          <w:sz w:val="28"/>
        </w:rPr>
        <w:t>INTERNÁ  NORMA č. IN –</w:t>
      </w:r>
      <w:r w:rsidR="00ED1144" w:rsidRPr="001B3ED8">
        <w:rPr>
          <w:b/>
          <w:i/>
          <w:sz w:val="28"/>
        </w:rPr>
        <w:t xml:space="preserve"> </w:t>
      </w:r>
      <w:r w:rsidR="000714F2">
        <w:rPr>
          <w:b/>
          <w:i/>
          <w:sz w:val="28"/>
        </w:rPr>
        <w:t>063/2011</w:t>
      </w:r>
      <w:r w:rsidRPr="001B3ED8">
        <w:rPr>
          <w:b/>
          <w:i/>
          <w:sz w:val="28"/>
        </w:rPr>
        <w:t xml:space="preserve"> </w:t>
      </w:r>
    </w:p>
    <w:p w:rsidR="0058748A" w:rsidRPr="001B3ED8" w:rsidRDefault="0058748A" w:rsidP="0058748A">
      <w:pPr>
        <w:rPr>
          <w:b/>
          <w:sz w:val="24"/>
        </w:rPr>
      </w:pPr>
    </w:p>
    <w:p w:rsidR="0058748A" w:rsidRPr="001B3ED8" w:rsidRDefault="0058748A" w:rsidP="0058748A">
      <w:pPr>
        <w:rPr>
          <w:b/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Názov normy:</w:t>
      </w:r>
    </w:p>
    <w:p w:rsidR="0058748A" w:rsidRPr="001B3ED8" w:rsidRDefault="0058748A" w:rsidP="0058748A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</w:rPr>
      </w:pPr>
      <w:r w:rsidRPr="001B3ED8">
        <w:rPr>
          <w:i/>
          <w:iCs/>
          <w:sz w:val="28"/>
        </w:rPr>
        <w:t xml:space="preserve">Poskytovanie príspevku na podporu </w:t>
      </w:r>
      <w:r w:rsidR="00654B63">
        <w:rPr>
          <w:i/>
          <w:iCs/>
          <w:sz w:val="28"/>
        </w:rPr>
        <w:t>z</w:t>
      </w:r>
      <w:r w:rsidRPr="001B3ED8">
        <w:rPr>
          <w:i/>
          <w:iCs/>
          <w:sz w:val="28"/>
        </w:rPr>
        <w:t xml:space="preserve">amestnanosti </w:t>
      </w:r>
      <w:r w:rsidR="00654B63">
        <w:rPr>
          <w:i/>
          <w:iCs/>
          <w:sz w:val="28"/>
        </w:rPr>
        <w:t xml:space="preserve">na realizáciu opatrení na ochranu pred povodňami a na riešenie následkov mimoriadnej situácie </w:t>
      </w:r>
      <w:r w:rsidRPr="001B3ED8">
        <w:rPr>
          <w:i/>
          <w:iCs/>
          <w:sz w:val="28"/>
        </w:rPr>
        <w:t>podľa § 50</w:t>
      </w:r>
      <w:r w:rsidR="009B38F1" w:rsidRPr="001B3ED8">
        <w:rPr>
          <w:i/>
          <w:iCs/>
          <w:sz w:val="28"/>
        </w:rPr>
        <w:t>j</w:t>
      </w:r>
      <w:r w:rsidRPr="001B3ED8">
        <w:rPr>
          <w:i/>
          <w:iCs/>
          <w:sz w:val="28"/>
        </w:rPr>
        <w:t xml:space="preserve"> zákona č. 5/2004 Z.</w:t>
      </w:r>
      <w:r w:rsidR="00BC60B5">
        <w:rPr>
          <w:i/>
          <w:iCs/>
          <w:sz w:val="28"/>
        </w:rPr>
        <w:t xml:space="preserve"> </w:t>
      </w:r>
      <w:r w:rsidRPr="001B3ED8">
        <w:rPr>
          <w:i/>
          <w:iCs/>
          <w:sz w:val="28"/>
        </w:rPr>
        <w:t xml:space="preserve">z. o službách zamestnanosti a o zmene a doplnení niektorých zákonov v znení neskorších predpisov </w:t>
      </w:r>
    </w:p>
    <w:p w:rsidR="0058748A" w:rsidRPr="001B3ED8" w:rsidRDefault="0058748A" w:rsidP="0058748A">
      <w:pPr>
        <w:rPr>
          <w:i/>
          <w:sz w:val="24"/>
        </w:rPr>
      </w:pPr>
    </w:p>
    <w:p w:rsidR="0058748A" w:rsidRPr="001B3ED8" w:rsidRDefault="0058748A" w:rsidP="0058748A">
      <w:pPr>
        <w:rPr>
          <w:i/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Druh normy:</w:t>
      </w:r>
    </w:p>
    <w:p w:rsidR="0058748A" w:rsidRPr="001B3ED8" w:rsidRDefault="000714F2" w:rsidP="000714F2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i/>
          <w:sz w:val="28"/>
        </w:rPr>
      </w:pPr>
      <w:r>
        <w:rPr>
          <w:i/>
          <w:sz w:val="28"/>
        </w:rPr>
        <w:t xml:space="preserve">Metodický pokyn </w:t>
      </w:r>
      <w:r w:rsidR="00DD35F4" w:rsidRPr="001B3ED8">
        <w:rPr>
          <w:i/>
          <w:sz w:val="28"/>
        </w:rPr>
        <w:t xml:space="preserve">č. </w:t>
      </w:r>
      <w:r w:rsidR="00DD35F4">
        <w:rPr>
          <w:i/>
          <w:sz w:val="28"/>
        </w:rPr>
        <w:t>4</w:t>
      </w:r>
      <w:r>
        <w:rPr>
          <w:i/>
          <w:sz w:val="28"/>
        </w:rPr>
        <w:t xml:space="preserve"> </w:t>
      </w:r>
      <w:r w:rsidR="00DD35F4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="00DD35F4">
        <w:rPr>
          <w:i/>
          <w:sz w:val="28"/>
        </w:rPr>
        <w:t>10</w:t>
      </w:r>
      <w:r w:rsidR="00DD35F4" w:rsidRPr="001B3ED8">
        <w:rPr>
          <w:i/>
          <w:sz w:val="28"/>
        </w:rPr>
        <w:t>/2010</w:t>
      </w:r>
      <w:r w:rsidR="008F5AC4">
        <w:rPr>
          <w:i/>
          <w:sz w:val="28"/>
        </w:rPr>
        <w:t xml:space="preserve"> </w:t>
      </w:r>
      <w:r w:rsidR="00DD35F4">
        <w:rPr>
          <w:i/>
          <w:sz w:val="28"/>
        </w:rPr>
        <w:t>-</w:t>
      </w:r>
      <w:r w:rsidR="00542940">
        <w:rPr>
          <w:i/>
          <w:sz w:val="28"/>
        </w:rPr>
        <w:t xml:space="preserve"> Dodatok č. 2</w:t>
      </w:r>
    </w:p>
    <w:p w:rsidR="0058748A" w:rsidRPr="001B3ED8" w:rsidRDefault="0058748A" w:rsidP="0058748A">
      <w:pPr>
        <w:rPr>
          <w:b/>
          <w:i/>
          <w:sz w:val="24"/>
        </w:rPr>
      </w:pPr>
    </w:p>
    <w:p w:rsidR="0058748A" w:rsidRPr="001B3ED8" w:rsidRDefault="0058748A" w:rsidP="0058748A">
      <w:pPr>
        <w:rPr>
          <w:b/>
          <w:i/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Účel normy:</w:t>
      </w:r>
    </w:p>
    <w:p w:rsidR="0058748A" w:rsidRPr="001B3ED8" w:rsidRDefault="0058748A" w:rsidP="005874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16"/>
        </w:rPr>
      </w:pPr>
      <w:r w:rsidRPr="001B3ED8">
        <w:rPr>
          <w:i/>
          <w:sz w:val="24"/>
        </w:rPr>
        <w:t xml:space="preserve">Tento metodický </w:t>
      </w:r>
      <w:r w:rsidRPr="008E7893">
        <w:rPr>
          <w:i/>
          <w:sz w:val="24"/>
          <w:szCs w:val="24"/>
        </w:rPr>
        <w:t xml:space="preserve">pokyn </w:t>
      </w:r>
      <w:r w:rsidR="008E7893" w:rsidRPr="008E7893">
        <w:rPr>
          <w:i/>
          <w:sz w:val="24"/>
          <w:szCs w:val="24"/>
        </w:rPr>
        <w:t>mení a dopĺňa internú normu</w:t>
      </w:r>
      <w:r w:rsidR="008E7893">
        <w:t xml:space="preserve"> č</w:t>
      </w:r>
      <w:r w:rsidR="00322C16">
        <w:t xml:space="preserve">. </w:t>
      </w:r>
      <w:r w:rsidR="00C06B11" w:rsidRPr="00C06B11">
        <w:rPr>
          <w:i/>
          <w:sz w:val="24"/>
          <w:szCs w:val="24"/>
        </w:rPr>
        <w:t>IN</w:t>
      </w:r>
      <w:r w:rsidR="000714F2">
        <w:rPr>
          <w:i/>
          <w:sz w:val="24"/>
          <w:szCs w:val="24"/>
        </w:rPr>
        <w:t xml:space="preserve"> </w:t>
      </w:r>
      <w:r w:rsidR="00C06B11" w:rsidRPr="00C06B11">
        <w:rPr>
          <w:i/>
          <w:sz w:val="24"/>
          <w:szCs w:val="24"/>
        </w:rPr>
        <w:t>-</w:t>
      </w:r>
      <w:r w:rsidR="000714F2">
        <w:rPr>
          <w:i/>
          <w:sz w:val="24"/>
          <w:szCs w:val="24"/>
        </w:rPr>
        <w:t xml:space="preserve"> </w:t>
      </w:r>
      <w:r w:rsidR="00322C16">
        <w:rPr>
          <w:i/>
          <w:sz w:val="24"/>
        </w:rPr>
        <w:t>055/2010</w:t>
      </w:r>
      <w:r w:rsidR="00322C16">
        <w:t>,</w:t>
      </w:r>
      <w:r w:rsidR="008144CC" w:rsidRPr="008144CC">
        <w:rPr>
          <w:sz w:val="28"/>
          <w:szCs w:val="28"/>
        </w:rPr>
        <w:t xml:space="preserve"> </w:t>
      </w:r>
      <w:r w:rsidR="008144CC" w:rsidRPr="008144CC">
        <w:rPr>
          <w:i/>
          <w:sz w:val="24"/>
          <w:szCs w:val="24"/>
        </w:rPr>
        <w:t>v znení jej dodatku</w:t>
      </w:r>
      <w:r w:rsidR="00DB5BAC">
        <w:rPr>
          <w:i/>
          <w:sz w:val="24"/>
          <w:szCs w:val="24"/>
        </w:rPr>
        <w:t xml:space="preserve">      </w:t>
      </w:r>
      <w:r w:rsidR="008144CC" w:rsidRPr="008144CC">
        <w:rPr>
          <w:i/>
          <w:sz w:val="24"/>
          <w:szCs w:val="24"/>
        </w:rPr>
        <w:t xml:space="preserve"> č.</w:t>
      </w:r>
      <w:r w:rsidR="000714F2">
        <w:rPr>
          <w:i/>
          <w:sz w:val="24"/>
          <w:szCs w:val="24"/>
        </w:rPr>
        <w:t xml:space="preserve"> </w:t>
      </w:r>
      <w:r w:rsidR="008144CC" w:rsidRPr="008144CC">
        <w:rPr>
          <w:i/>
          <w:sz w:val="24"/>
          <w:szCs w:val="24"/>
        </w:rPr>
        <w:t xml:space="preserve">1 – </w:t>
      </w:r>
      <w:r w:rsidR="00C06B11">
        <w:rPr>
          <w:i/>
          <w:sz w:val="24"/>
          <w:szCs w:val="24"/>
        </w:rPr>
        <w:t xml:space="preserve">č. </w:t>
      </w:r>
      <w:r w:rsidR="008144CC" w:rsidRPr="008144CC">
        <w:rPr>
          <w:i/>
          <w:sz w:val="24"/>
          <w:szCs w:val="24"/>
        </w:rPr>
        <w:t>IN</w:t>
      </w:r>
      <w:r w:rsidR="000714F2">
        <w:rPr>
          <w:i/>
          <w:sz w:val="24"/>
          <w:szCs w:val="24"/>
        </w:rPr>
        <w:t xml:space="preserve"> </w:t>
      </w:r>
      <w:r w:rsidR="00C06B11">
        <w:rPr>
          <w:i/>
          <w:sz w:val="24"/>
          <w:szCs w:val="24"/>
        </w:rPr>
        <w:t>-</w:t>
      </w:r>
      <w:r w:rsidR="000714F2">
        <w:rPr>
          <w:i/>
          <w:sz w:val="24"/>
          <w:szCs w:val="24"/>
        </w:rPr>
        <w:t xml:space="preserve"> </w:t>
      </w:r>
      <w:r w:rsidR="008144CC" w:rsidRPr="008144CC">
        <w:rPr>
          <w:i/>
          <w:sz w:val="24"/>
          <w:szCs w:val="24"/>
        </w:rPr>
        <w:t>013/2011</w:t>
      </w:r>
      <w:r w:rsidR="005E0E97">
        <w:rPr>
          <w:i/>
          <w:sz w:val="24"/>
          <w:szCs w:val="24"/>
        </w:rPr>
        <w:t>,</w:t>
      </w:r>
      <w:r w:rsidR="00322C16">
        <w:t xml:space="preserve"> </w:t>
      </w:r>
      <w:r w:rsidRPr="001B3ED8">
        <w:rPr>
          <w:i/>
          <w:sz w:val="24"/>
        </w:rPr>
        <w:t>postupy pri realizácii podpory</w:t>
      </w:r>
      <w:r w:rsidR="009B38F1" w:rsidRPr="001B3ED8">
        <w:rPr>
          <w:i/>
          <w:sz w:val="24"/>
        </w:rPr>
        <w:t xml:space="preserve"> </w:t>
      </w:r>
      <w:r w:rsidRPr="001B3ED8">
        <w:rPr>
          <w:i/>
          <w:sz w:val="24"/>
        </w:rPr>
        <w:t>zamestnanosti</w:t>
      </w:r>
      <w:r w:rsidR="009B38F1" w:rsidRPr="001B3ED8">
        <w:rPr>
          <w:i/>
          <w:sz w:val="24"/>
        </w:rPr>
        <w:t xml:space="preserve"> na realizáciu opatrení na ochranu pred povodňami a na riešenie následkov mimoriadnej situácie</w:t>
      </w:r>
      <w:r w:rsidRPr="001B3ED8">
        <w:rPr>
          <w:i/>
          <w:sz w:val="24"/>
        </w:rPr>
        <w:t xml:space="preserve"> </w:t>
      </w:r>
    </w:p>
    <w:p w:rsidR="0058748A" w:rsidRPr="001B3ED8" w:rsidRDefault="0058748A" w:rsidP="0058748A">
      <w:pPr>
        <w:rPr>
          <w:b/>
          <w:i/>
          <w:sz w:val="24"/>
        </w:rPr>
      </w:pPr>
    </w:p>
    <w:p w:rsidR="0058748A" w:rsidRPr="001B3ED8" w:rsidRDefault="0058748A" w:rsidP="0058748A">
      <w:pPr>
        <w:rPr>
          <w:b/>
          <w:i/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Oblasť platnosti:</w:t>
      </w:r>
    </w:p>
    <w:p w:rsidR="0058748A" w:rsidRPr="001B3ED8" w:rsidRDefault="0058748A" w:rsidP="009B38F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</w:rPr>
      </w:pPr>
      <w:r w:rsidRPr="001B3ED8">
        <w:rPr>
          <w:i/>
          <w:sz w:val="24"/>
        </w:rPr>
        <w:t>Metodický pokyn je platný pre všetkých zamestnancov Ústredia práce, sociálnych vecí a rodiny  a  úradov práce, sociálnych vecí a rodiny</w:t>
      </w:r>
    </w:p>
    <w:p w:rsidR="002054C4" w:rsidRDefault="002054C4" w:rsidP="0058748A">
      <w:pPr>
        <w:rPr>
          <w:b/>
          <w:i/>
          <w:sz w:val="24"/>
        </w:rPr>
      </w:pPr>
    </w:p>
    <w:p w:rsidR="002054C4" w:rsidRDefault="002054C4" w:rsidP="0058748A">
      <w:pPr>
        <w:rPr>
          <w:b/>
          <w:i/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Počet strán:</w:t>
      </w:r>
      <w:r w:rsidR="00DE5580">
        <w:rPr>
          <w:b/>
          <w:i/>
        </w:rPr>
        <w:t xml:space="preserve"> </w:t>
      </w:r>
      <w:r w:rsidR="00832AB6" w:rsidRPr="00832AB6">
        <w:rPr>
          <w:b/>
          <w:i/>
        </w:rPr>
        <w:t>4</w:t>
      </w:r>
      <w:r w:rsidR="00555A73" w:rsidRPr="006C59BC">
        <w:rPr>
          <w:b/>
          <w:i/>
          <w:color w:val="FF0000"/>
        </w:rPr>
        <w:t xml:space="preserve"> </w:t>
      </w:r>
      <w:r w:rsidR="00555A73" w:rsidRPr="006C59BC">
        <w:rPr>
          <w:b/>
          <w:i/>
        </w:rPr>
        <w:t>v</w:t>
      </w:r>
      <w:r w:rsidR="00555A73" w:rsidRPr="001B3ED8">
        <w:rPr>
          <w:b/>
          <w:i/>
        </w:rPr>
        <w:t xml:space="preserve">rátane </w:t>
      </w:r>
      <w:r w:rsidR="00E51702">
        <w:rPr>
          <w:b/>
          <w:i/>
        </w:rPr>
        <w:t>0</w:t>
      </w:r>
      <w:r w:rsidR="00093ED3" w:rsidRPr="00542940">
        <w:rPr>
          <w:b/>
          <w:i/>
          <w:color w:val="FF0000"/>
        </w:rPr>
        <w:t xml:space="preserve"> </w:t>
      </w:r>
      <w:r w:rsidR="00555A73" w:rsidRPr="001B3ED8">
        <w:rPr>
          <w:b/>
          <w:i/>
        </w:rPr>
        <w:t>príloh</w:t>
      </w:r>
      <w:r w:rsidRPr="001B3ED8">
        <w:rPr>
          <w:b/>
          <w:i/>
        </w:rPr>
        <w:t xml:space="preserve">                                                                                               </w:t>
      </w:r>
      <w:r w:rsidR="00DE5580">
        <w:rPr>
          <w:b/>
          <w:i/>
        </w:rPr>
        <w:t xml:space="preserve">          </w:t>
      </w:r>
      <w:r w:rsidRPr="001B3ED8">
        <w:rPr>
          <w:b/>
          <w:i/>
        </w:rPr>
        <w:t xml:space="preserve"> Vydanie: prvé </w:t>
      </w:r>
    </w:p>
    <w:p w:rsidR="0058748A" w:rsidRPr="001B3ED8" w:rsidRDefault="0058748A" w:rsidP="0058748A">
      <w:pPr>
        <w:rPr>
          <w:sz w:val="24"/>
        </w:rPr>
      </w:pPr>
    </w:p>
    <w:p w:rsidR="0058748A" w:rsidRDefault="0058748A" w:rsidP="0058748A">
      <w:pPr>
        <w:rPr>
          <w:sz w:val="24"/>
        </w:rPr>
      </w:pPr>
    </w:p>
    <w:p w:rsidR="0058748A" w:rsidRPr="001B3ED8" w:rsidRDefault="0058748A" w:rsidP="0058748A">
      <w:pPr>
        <w:rPr>
          <w:b/>
          <w:i/>
        </w:rPr>
      </w:pPr>
      <w:r w:rsidRPr="001B3ED8">
        <w:rPr>
          <w:b/>
          <w:i/>
        </w:rPr>
        <w:t>Vzťah k už vydaným interným normám ÚPSVR:</w:t>
      </w:r>
    </w:p>
    <w:p w:rsidR="0058748A" w:rsidRPr="001B3ED8" w:rsidRDefault="00555A73" w:rsidP="0055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4"/>
        </w:rPr>
      </w:pPr>
      <w:r w:rsidRPr="001B3ED8">
        <w:rPr>
          <w:i/>
          <w:sz w:val="24"/>
        </w:rPr>
        <w:t xml:space="preserve">Nová </w:t>
      </w:r>
      <w:r w:rsidR="00423398">
        <w:rPr>
          <w:i/>
          <w:sz w:val="24"/>
        </w:rPr>
        <w:t xml:space="preserve"> </w:t>
      </w:r>
      <w:r w:rsidRPr="001B3ED8">
        <w:rPr>
          <w:i/>
          <w:sz w:val="24"/>
        </w:rPr>
        <w:t>interná</w:t>
      </w:r>
      <w:r w:rsidR="00423398">
        <w:rPr>
          <w:i/>
          <w:sz w:val="24"/>
        </w:rPr>
        <w:t xml:space="preserve"> </w:t>
      </w:r>
      <w:r w:rsidRPr="001B3ED8">
        <w:rPr>
          <w:i/>
          <w:sz w:val="24"/>
        </w:rPr>
        <w:t xml:space="preserve"> norma</w:t>
      </w:r>
      <w:r w:rsidR="00423398">
        <w:rPr>
          <w:i/>
          <w:sz w:val="24"/>
        </w:rPr>
        <w:t>,</w:t>
      </w:r>
      <w:r w:rsidRPr="001B3ED8">
        <w:rPr>
          <w:i/>
          <w:sz w:val="24"/>
        </w:rPr>
        <w:t xml:space="preserve"> </w:t>
      </w:r>
      <w:r w:rsidR="00594864">
        <w:rPr>
          <w:i/>
          <w:sz w:val="24"/>
        </w:rPr>
        <w:t xml:space="preserve">mení </w:t>
      </w:r>
      <w:r w:rsidR="00423398">
        <w:rPr>
          <w:i/>
          <w:sz w:val="24"/>
        </w:rPr>
        <w:t xml:space="preserve"> </w:t>
      </w:r>
      <w:r w:rsidR="00594864">
        <w:rPr>
          <w:i/>
          <w:sz w:val="24"/>
        </w:rPr>
        <w:t xml:space="preserve">a dopĺňa </w:t>
      </w:r>
      <w:r w:rsidR="00423398">
        <w:rPr>
          <w:i/>
          <w:sz w:val="24"/>
        </w:rPr>
        <w:t xml:space="preserve"> </w:t>
      </w:r>
      <w:r w:rsidRPr="001B3ED8">
        <w:rPr>
          <w:i/>
          <w:sz w:val="24"/>
        </w:rPr>
        <w:t xml:space="preserve">internú </w:t>
      </w:r>
      <w:r w:rsidR="00423398">
        <w:rPr>
          <w:i/>
          <w:sz w:val="24"/>
        </w:rPr>
        <w:t xml:space="preserve"> </w:t>
      </w:r>
      <w:r w:rsidRPr="001B3ED8">
        <w:rPr>
          <w:i/>
          <w:sz w:val="24"/>
        </w:rPr>
        <w:t>normu</w:t>
      </w:r>
      <w:r w:rsidR="00594864">
        <w:rPr>
          <w:i/>
          <w:sz w:val="24"/>
        </w:rPr>
        <w:t xml:space="preserve"> </w:t>
      </w:r>
      <w:r w:rsidR="00423398">
        <w:rPr>
          <w:i/>
          <w:sz w:val="24"/>
        </w:rPr>
        <w:t xml:space="preserve"> </w:t>
      </w:r>
      <w:r w:rsidR="00594864">
        <w:rPr>
          <w:i/>
          <w:sz w:val="24"/>
        </w:rPr>
        <w:t>č. IN</w:t>
      </w:r>
      <w:r w:rsidR="00DE5580">
        <w:rPr>
          <w:i/>
          <w:sz w:val="24"/>
        </w:rPr>
        <w:t xml:space="preserve"> </w:t>
      </w:r>
      <w:r w:rsidR="00594864">
        <w:rPr>
          <w:i/>
          <w:sz w:val="24"/>
        </w:rPr>
        <w:t>- 055/2010</w:t>
      </w:r>
      <w:r w:rsidR="00AB54DF">
        <w:rPr>
          <w:i/>
          <w:sz w:val="24"/>
        </w:rPr>
        <w:t xml:space="preserve"> </w:t>
      </w:r>
      <w:r w:rsidR="00423398">
        <w:rPr>
          <w:i/>
          <w:sz w:val="24"/>
        </w:rPr>
        <w:t xml:space="preserve"> </w:t>
      </w:r>
      <w:r w:rsidR="00AB54DF">
        <w:rPr>
          <w:i/>
          <w:sz w:val="24"/>
        </w:rPr>
        <w:t xml:space="preserve">v znení </w:t>
      </w:r>
      <w:r w:rsidR="00FD4B9D">
        <w:rPr>
          <w:i/>
          <w:sz w:val="24"/>
        </w:rPr>
        <w:t xml:space="preserve"> jej dodatku</w:t>
      </w:r>
      <w:r w:rsidR="00423398">
        <w:rPr>
          <w:i/>
          <w:sz w:val="24"/>
        </w:rPr>
        <w:t xml:space="preserve">      </w:t>
      </w:r>
      <w:r w:rsidR="00FD4B9D">
        <w:rPr>
          <w:i/>
          <w:sz w:val="24"/>
        </w:rPr>
        <w:t xml:space="preserve"> č.1</w:t>
      </w:r>
      <w:r w:rsidR="00423398">
        <w:rPr>
          <w:i/>
          <w:sz w:val="24"/>
        </w:rPr>
        <w:t xml:space="preserve"> </w:t>
      </w:r>
      <w:r w:rsidR="00FD4B9D">
        <w:rPr>
          <w:i/>
          <w:sz w:val="24"/>
        </w:rPr>
        <w:t xml:space="preserve">-  č. </w:t>
      </w:r>
      <w:r w:rsidR="00542940">
        <w:rPr>
          <w:i/>
          <w:sz w:val="24"/>
        </w:rPr>
        <w:t> IN – 013/2011</w:t>
      </w:r>
    </w:p>
    <w:p w:rsidR="000714F2" w:rsidRDefault="000714F2" w:rsidP="0058748A">
      <w:pPr>
        <w:rPr>
          <w:i/>
          <w:sz w:val="24"/>
        </w:rPr>
      </w:pPr>
    </w:p>
    <w:p w:rsidR="00F64447" w:rsidRDefault="00F64447" w:rsidP="0058748A">
      <w:pPr>
        <w:rPr>
          <w:i/>
          <w:sz w:val="24"/>
        </w:rPr>
      </w:pPr>
    </w:p>
    <w:p w:rsidR="00F64447" w:rsidRPr="001B3ED8" w:rsidRDefault="00F64447" w:rsidP="0058748A">
      <w:pPr>
        <w:rPr>
          <w:i/>
          <w:sz w:val="24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2988"/>
        <w:gridCol w:w="3346"/>
      </w:tblGrid>
      <w:tr w:rsidR="0058748A" w:rsidRPr="001B3ED8" w:rsidTr="00EB77F2">
        <w:trPr>
          <w:trHeight w:val="599"/>
        </w:trPr>
        <w:tc>
          <w:tcPr>
            <w:tcW w:w="2988" w:type="dxa"/>
          </w:tcPr>
          <w:p w:rsidR="001071B9" w:rsidRDefault="001071B9" w:rsidP="002574BE">
            <w:pPr>
              <w:rPr>
                <w:b/>
                <w:i/>
              </w:rPr>
            </w:pPr>
          </w:p>
          <w:p w:rsidR="0058748A" w:rsidRPr="001B3ED8" w:rsidRDefault="0058748A" w:rsidP="002574BE">
            <w:pPr>
              <w:rPr>
                <w:i/>
                <w:sz w:val="24"/>
              </w:rPr>
            </w:pPr>
            <w:r w:rsidRPr="001B3ED8">
              <w:rPr>
                <w:b/>
                <w:i/>
              </w:rPr>
              <w:t>Gestorský útvar</w:t>
            </w:r>
            <w:r w:rsidRPr="001B3ED8">
              <w:rPr>
                <w:i/>
                <w:sz w:val="24"/>
              </w:rPr>
              <w:t>:</w:t>
            </w:r>
          </w:p>
          <w:p w:rsidR="00E02FA2" w:rsidRPr="00377CEF" w:rsidRDefault="00D854B1" w:rsidP="002574BE">
            <w:pPr>
              <w:pStyle w:val="Nadpis5"/>
              <w:numPr>
                <w:ilvl w:val="0"/>
                <w:numId w:val="0"/>
              </w:numPr>
              <w:jc w:val="left"/>
              <w:rPr>
                <w:b w:val="0"/>
                <w:i/>
                <w:sz w:val="24"/>
                <w:szCs w:val="24"/>
              </w:rPr>
            </w:pPr>
            <w:r w:rsidRPr="00377CEF">
              <w:rPr>
                <w:b w:val="0"/>
                <w:i/>
                <w:sz w:val="24"/>
                <w:szCs w:val="24"/>
              </w:rPr>
              <w:t>sekcia služieb zamestnanosti</w:t>
            </w:r>
          </w:p>
          <w:p w:rsidR="00D854B1" w:rsidRPr="00377CEF" w:rsidRDefault="00D854B1" w:rsidP="002574BE">
            <w:pPr>
              <w:pStyle w:val="Nadpis5"/>
              <w:numPr>
                <w:ilvl w:val="0"/>
                <w:numId w:val="0"/>
              </w:numPr>
              <w:jc w:val="left"/>
              <w:rPr>
                <w:b w:val="0"/>
                <w:i/>
                <w:sz w:val="24"/>
                <w:szCs w:val="24"/>
              </w:rPr>
            </w:pPr>
            <w:r w:rsidRPr="00377CEF">
              <w:rPr>
                <w:b w:val="0"/>
                <w:i/>
                <w:sz w:val="24"/>
                <w:szCs w:val="24"/>
              </w:rPr>
              <w:t>o</w:t>
            </w:r>
            <w:r w:rsidR="0058748A" w:rsidRPr="00377CEF">
              <w:rPr>
                <w:b w:val="0"/>
                <w:i/>
                <w:sz w:val="24"/>
                <w:szCs w:val="24"/>
              </w:rPr>
              <w:t>dbor  AOTP</w:t>
            </w:r>
          </w:p>
          <w:p w:rsidR="0058748A" w:rsidRPr="00AA6D76" w:rsidRDefault="00D854B1" w:rsidP="00AA6D76">
            <w:pPr>
              <w:pStyle w:val="Nadpis5"/>
              <w:numPr>
                <w:ilvl w:val="0"/>
                <w:numId w:val="0"/>
              </w:numPr>
              <w:jc w:val="left"/>
              <w:rPr>
                <w:b w:val="0"/>
                <w:i/>
                <w:sz w:val="24"/>
                <w:szCs w:val="24"/>
              </w:rPr>
            </w:pPr>
            <w:r w:rsidRPr="00AA6D76">
              <w:rPr>
                <w:b w:val="0"/>
                <w:i/>
                <w:sz w:val="24"/>
                <w:szCs w:val="24"/>
              </w:rPr>
              <w:t>oddelenie AOTP</w:t>
            </w:r>
            <w:r w:rsidR="00594864" w:rsidRPr="00AA6D76">
              <w:rPr>
                <w:b w:val="0"/>
                <w:i/>
                <w:sz w:val="24"/>
                <w:szCs w:val="24"/>
              </w:rPr>
              <w:t xml:space="preserve"> pre zamestnávateľov </w:t>
            </w:r>
          </w:p>
        </w:tc>
        <w:tc>
          <w:tcPr>
            <w:tcW w:w="2988" w:type="dxa"/>
          </w:tcPr>
          <w:p w:rsidR="001071B9" w:rsidRDefault="001071B9" w:rsidP="002574BE">
            <w:pPr>
              <w:rPr>
                <w:b/>
                <w:i/>
              </w:rPr>
            </w:pPr>
          </w:p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Schválil:</w:t>
            </w:r>
          </w:p>
          <w:p w:rsidR="0058748A" w:rsidRDefault="0058748A" w:rsidP="002574BE">
            <w:pPr>
              <w:rPr>
                <w:sz w:val="24"/>
              </w:rPr>
            </w:pPr>
          </w:p>
          <w:p w:rsidR="000714F2" w:rsidRPr="000714F2" w:rsidRDefault="000714F2" w:rsidP="002574BE">
            <w:pPr>
              <w:rPr>
                <w:sz w:val="24"/>
              </w:rPr>
            </w:pPr>
          </w:p>
          <w:p w:rsidR="0058748A" w:rsidRPr="001B3ED8" w:rsidRDefault="009B38F1" w:rsidP="002574BE">
            <w:pPr>
              <w:rPr>
                <w:i/>
                <w:sz w:val="24"/>
              </w:rPr>
            </w:pPr>
            <w:r w:rsidRPr="001B3ED8">
              <w:rPr>
                <w:i/>
                <w:sz w:val="24"/>
              </w:rPr>
              <w:t>MUDr. Ivan Juráš</w:t>
            </w:r>
          </w:p>
          <w:p w:rsidR="00E02FA2" w:rsidRDefault="0058748A" w:rsidP="002B5899">
            <w:pPr>
              <w:rPr>
                <w:i/>
                <w:sz w:val="24"/>
                <w:szCs w:val="24"/>
              </w:rPr>
            </w:pPr>
            <w:r w:rsidRPr="00093ED3">
              <w:rPr>
                <w:i/>
                <w:sz w:val="24"/>
                <w:szCs w:val="24"/>
              </w:rPr>
              <w:t xml:space="preserve">generálny riaditeľ </w:t>
            </w:r>
          </w:p>
          <w:p w:rsidR="000714F2" w:rsidRPr="001B3ED8" w:rsidRDefault="000714F2" w:rsidP="002B5899">
            <w:pPr>
              <w:rPr>
                <w:b/>
                <w:i/>
              </w:rPr>
            </w:pPr>
          </w:p>
        </w:tc>
        <w:tc>
          <w:tcPr>
            <w:tcW w:w="3346" w:type="dxa"/>
          </w:tcPr>
          <w:p w:rsidR="001071B9" w:rsidRDefault="001071B9" w:rsidP="002574BE">
            <w:pPr>
              <w:rPr>
                <w:b/>
                <w:i/>
              </w:rPr>
            </w:pPr>
          </w:p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Dátum schválenia:</w:t>
            </w:r>
          </w:p>
          <w:p w:rsidR="00D36647" w:rsidRPr="000714F2" w:rsidRDefault="00B15625" w:rsidP="002574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  <w:r w:rsidR="00AB54DF" w:rsidRPr="000714F2">
              <w:rPr>
                <w:i/>
                <w:sz w:val="24"/>
                <w:szCs w:val="24"/>
              </w:rPr>
              <w:t>1.201</w:t>
            </w:r>
            <w:r w:rsidR="009E6778">
              <w:rPr>
                <w:i/>
                <w:sz w:val="24"/>
                <w:szCs w:val="24"/>
              </w:rPr>
              <w:t>2</w:t>
            </w:r>
          </w:p>
          <w:p w:rsidR="00AB54DF" w:rsidRDefault="00AB54DF" w:rsidP="002574BE">
            <w:pPr>
              <w:rPr>
                <w:b/>
                <w:i/>
              </w:rPr>
            </w:pPr>
          </w:p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Dátum účinnosti:</w:t>
            </w:r>
          </w:p>
          <w:p w:rsidR="00D36647" w:rsidRPr="000714F2" w:rsidRDefault="00B15625" w:rsidP="00B15625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</w:t>
            </w:r>
            <w:r w:rsidR="00D36647" w:rsidRPr="000714F2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594864" w:rsidRPr="000714F2">
              <w:rPr>
                <w:i/>
                <w:color w:val="000000" w:themeColor="text1"/>
                <w:sz w:val="24"/>
                <w:szCs w:val="24"/>
              </w:rPr>
              <w:t>0</w:t>
            </w:r>
            <w:r w:rsidR="00AB54DF" w:rsidRPr="000714F2">
              <w:rPr>
                <w:i/>
                <w:color w:val="000000" w:themeColor="text1"/>
                <w:sz w:val="24"/>
                <w:szCs w:val="24"/>
              </w:rPr>
              <w:t>1</w:t>
            </w:r>
            <w:r w:rsidR="00D36647" w:rsidRPr="000714F2">
              <w:rPr>
                <w:i/>
                <w:color w:val="000000" w:themeColor="text1"/>
                <w:sz w:val="24"/>
                <w:szCs w:val="24"/>
              </w:rPr>
              <w:t>.201</w:t>
            </w:r>
            <w:r w:rsidR="00AB54DF" w:rsidRPr="000714F2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7564B" w:rsidRDefault="0087564B" w:rsidP="0058748A">
      <w:pPr>
        <w:pStyle w:val="Nadpis8"/>
        <w:numPr>
          <w:ilvl w:val="0"/>
          <w:numId w:val="0"/>
        </w:numPr>
        <w:rPr>
          <w:b/>
        </w:rPr>
      </w:pPr>
    </w:p>
    <w:p w:rsidR="0058748A" w:rsidRPr="001B3ED8" w:rsidRDefault="0058748A" w:rsidP="0058748A">
      <w:pPr>
        <w:pStyle w:val="Nadpis8"/>
        <w:numPr>
          <w:ilvl w:val="0"/>
          <w:numId w:val="0"/>
        </w:numPr>
        <w:rPr>
          <w:b/>
        </w:rPr>
      </w:pPr>
      <w:r w:rsidRPr="001B3ED8">
        <w:rPr>
          <w:b/>
        </w:rPr>
        <w:t xml:space="preserve">Zásady práce s internou normou Ústredia práce sociálnych vecí a rodiny </w:t>
      </w:r>
    </w:p>
    <w:p w:rsidR="0058748A" w:rsidRPr="001B3ED8" w:rsidRDefault="0058748A" w:rsidP="0058748A">
      <w:pPr>
        <w:rPr>
          <w:color w:val="000000"/>
          <w:sz w:val="28"/>
        </w:rPr>
      </w:pPr>
    </w:p>
    <w:p w:rsidR="0058748A" w:rsidRPr="001B3ED8" w:rsidRDefault="0058748A" w:rsidP="0058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4"/>
        </w:rPr>
      </w:pPr>
      <w:r w:rsidRPr="001B3ED8">
        <w:rPr>
          <w:b/>
          <w:sz w:val="24"/>
        </w:rPr>
        <w:t>1.</w:t>
      </w:r>
      <w:r w:rsidRPr="001B3ED8">
        <w:rPr>
          <w:b/>
          <w:sz w:val="24"/>
        </w:rPr>
        <w:tab/>
      </w:r>
      <w:r w:rsidRPr="001B3ED8">
        <w:rPr>
          <w:b/>
          <w:i/>
          <w:sz w:val="24"/>
        </w:rPr>
        <w:t>Pridelenie internej normy</w:t>
      </w:r>
    </w:p>
    <w:p w:rsidR="0058748A" w:rsidRPr="001B3ED8" w:rsidRDefault="0058748A" w:rsidP="005874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1B3ED8">
        <w:t>Táto interná norma ústredia bola pridelená na organizačný útvar: ........................................................................................................  dňa: ..................................</w:t>
      </w:r>
    </w:p>
    <w:p w:rsidR="0058748A" w:rsidRPr="001B3ED8" w:rsidRDefault="0058748A" w:rsidP="0058748A">
      <w:pPr>
        <w:rPr>
          <w:b/>
          <w:sz w:val="24"/>
        </w:rPr>
      </w:pPr>
    </w:p>
    <w:p w:rsidR="0058748A" w:rsidRPr="001B3ED8" w:rsidRDefault="0058748A" w:rsidP="0058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4"/>
        </w:rPr>
      </w:pPr>
      <w:r w:rsidRPr="001B3ED8">
        <w:rPr>
          <w:b/>
          <w:sz w:val="24"/>
        </w:rPr>
        <w:t>2.</w:t>
      </w:r>
      <w:r w:rsidRPr="001B3ED8">
        <w:rPr>
          <w:b/>
          <w:sz w:val="24"/>
        </w:rPr>
        <w:tab/>
      </w:r>
      <w:r w:rsidRPr="001B3ED8">
        <w:rPr>
          <w:b/>
          <w:i/>
          <w:sz w:val="24"/>
        </w:rPr>
        <w:t>Uloženie internej normy</w:t>
      </w:r>
    </w:p>
    <w:p w:rsidR="0058748A" w:rsidRPr="001B3ED8" w:rsidRDefault="0058748A" w:rsidP="005874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1B3ED8">
        <w:t>Norma bude trvalo uložená na organizačnom útvare: ................................................................,</w:t>
      </w:r>
    </w:p>
    <w:p w:rsidR="0058748A" w:rsidRPr="001B3ED8" w:rsidRDefault="0058748A" w:rsidP="005874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3ED8">
        <w:t>pričom musí byť uložená tak, aby bola prístupná všetkým zamestnancom organizačného</w:t>
      </w:r>
      <w:r w:rsidRPr="001B3ED8">
        <w:rPr>
          <w:color w:val="FF0000"/>
        </w:rPr>
        <w:t xml:space="preserve"> </w:t>
      </w:r>
      <w:r w:rsidRPr="001B3ED8">
        <w:t>útvaru, ktorí ju potrebujú aplikovať pri svojej práci.</w:t>
      </w:r>
    </w:p>
    <w:p w:rsidR="0058748A" w:rsidRPr="001B3ED8" w:rsidRDefault="0058748A" w:rsidP="0058748A">
      <w:pPr>
        <w:rPr>
          <w:b/>
          <w:sz w:val="24"/>
        </w:rPr>
      </w:pPr>
    </w:p>
    <w:p w:rsidR="0058748A" w:rsidRPr="001B3ED8" w:rsidRDefault="0058748A" w:rsidP="0058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/>
          <w:sz w:val="24"/>
        </w:rPr>
      </w:pPr>
      <w:r w:rsidRPr="001B3ED8">
        <w:rPr>
          <w:b/>
          <w:sz w:val="24"/>
        </w:rPr>
        <w:t>3.</w:t>
      </w:r>
      <w:r w:rsidRPr="001B3ED8">
        <w:rPr>
          <w:b/>
          <w:sz w:val="24"/>
        </w:rPr>
        <w:tab/>
      </w:r>
      <w:r w:rsidRPr="001B3ED8">
        <w:rPr>
          <w:b/>
          <w:i/>
          <w:sz w:val="24"/>
        </w:rPr>
        <w:t>Oboznámenie s internou normou</w:t>
      </w:r>
    </w:p>
    <w:p w:rsidR="0058748A" w:rsidRPr="001B3ED8" w:rsidRDefault="0058748A" w:rsidP="005874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3ED8">
        <w:t>Zodpovedný vedúci zamestnanec organizačného útvaru je povinný bezodkladne po pridelení internej normy zabezpečiť oboznámenie všetkých zamestnancov s normou, najmä tých, ktorí budú túto normu využívať vo svojej práci a zároveň informovať o tom, kde bude norma trvalo uložená.</w:t>
      </w:r>
    </w:p>
    <w:p w:rsidR="0058748A" w:rsidRPr="001B3ED8" w:rsidRDefault="0058748A" w:rsidP="0058748A">
      <w:pPr>
        <w:rPr>
          <w:b/>
          <w:sz w:val="24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544"/>
        <w:gridCol w:w="1559"/>
        <w:gridCol w:w="1417"/>
        <w:gridCol w:w="1843"/>
      </w:tblGrid>
      <w:tr w:rsidR="0058748A" w:rsidRPr="001B3ED8">
        <w:trPr>
          <w:cantSplit/>
        </w:trPr>
        <w:tc>
          <w:tcPr>
            <w:tcW w:w="9356" w:type="dxa"/>
            <w:gridSpan w:val="5"/>
          </w:tcPr>
          <w:p w:rsidR="0058748A" w:rsidRPr="001B3ED8" w:rsidRDefault="0058748A" w:rsidP="002574BE">
            <w:pPr>
              <w:rPr>
                <w:b/>
                <w:sz w:val="24"/>
              </w:rPr>
            </w:pPr>
            <w:r w:rsidRPr="001B3ED8">
              <w:rPr>
                <w:b/>
                <w:sz w:val="24"/>
              </w:rPr>
              <w:t>4</w:t>
            </w:r>
            <w:r w:rsidRPr="001B3ED8">
              <w:rPr>
                <w:b/>
                <w:i/>
                <w:sz w:val="24"/>
              </w:rPr>
              <w:t>.  Záznam o oboznámení zamestnancov s internou normou</w:t>
            </w:r>
          </w:p>
        </w:tc>
      </w:tr>
      <w:tr w:rsidR="0058748A" w:rsidRPr="001B3ED8">
        <w:tc>
          <w:tcPr>
            <w:tcW w:w="993" w:type="dxa"/>
          </w:tcPr>
          <w:p w:rsidR="0058748A" w:rsidRPr="001B3ED8" w:rsidRDefault="0058748A" w:rsidP="002574BE">
            <w:pPr>
              <w:pStyle w:val="Nadpis3"/>
              <w:numPr>
                <w:ilvl w:val="0"/>
                <w:numId w:val="0"/>
              </w:numPr>
              <w:rPr>
                <w:b/>
                <w:i/>
                <w:sz w:val="20"/>
              </w:rPr>
            </w:pPr>
            <w:r w:rsidRPr="001B3ED8">
              <w:rPr>
                <w:b/>
                <w:i/>
                <w:sz w:val="20"/>
              </w:rPr>
              <w:t>Dátum</w:t>
            </w:r>
          </w:p>
        </w:tc>
        <w:tc>
          <w:tcPr>
            <w:tcW w:w="3544" w:type="dxa"/>
          </w:tcPr>
          <w:p w:rsidR="0058748A" w:rsidRPr="001B3ED8" w:rsidRDefault="0058748A" w:rsidP="002574BE">
            <w:pPr>
              <w:pStyle w:val="Nadpis4"/>
              <w:numPr>
                <w:ilvl w:val="0"/>
                <w:numId w:val="0"/>
              </w:numPr>
              <w:rPr>
                <w:b/>
                <w:i/>
                <w:sz w:val="20"/>
              </w:rPr>
            </w:pPr>
            <w:r w:rsidRPr="001B3ED8">
              <w:rPr>
                <w:b/>
                <w:i/>
                <w:sz w:val="20"/>
              </w:rPr>
              <w:t>Priezvisko a meno zamestnanca</w:t>
            </w:r>
          </w:p>
        </w:tc>
        <w:tc>
          <w:tcPr>
            <w:tcW w:w="1559" w:type="dxa"/>
          </w:tcPr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Funkcia</w:t>
            </w:r>
          </w:p>
        </w:tc>
        <w:tc>
          <w:tcPr>
            <w:tcW w:w="1417" w:type="dxa"/>
          </w:tcPr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Útvar</w:t>
            </w:r>
          </w:p>
        </w:tc>
        <w:tc>
          <w:tcPr>
            <w:tcW w:w="1843" w:type="dxa"/>
          </w:tcPr>
          <w:p w:rsidR="0058748A" w:rsidRPr="001B3ED8" w:rsidRDefault="0058748A" w:rsidP="002574BE">
            <w:pPr>
              <w:rPr>
                <w:b/>
                <w:i/>
              </w:rPr>
            </w:pPr>
            <w:r w:rsidRPr="001B3ED8">
              <w:rPr>
                <w:b/>
                <w:i/>
              </w:rPr>
              <w:t>Podpis</w:t>
            </w:r>
          </w:p>
        </w:tc>
      </w:tr>
      <w:tr w:rsidR="0058748A" w:rsidRPr="001B3ED8">
        <w:tc>
          <w:tcPr>
            <w:tcW w:w="993" w:type="dxa"/>
          </w:tcPr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  <w:p w:rsidR="0058748A" w:rsidRPr="001B3ED8" w:rsidRDefault="0058748A" w:rsidP="002574BE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8748A" w:rsidRPr="001B3ED8" w:rsidRDefault="0058748A" w:rsidP="002574B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8748A" w:rsidRPr="001B3ED8" w:rsidRDefault="0058748A" w:rsidP="002574BE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8748A" w:rsidRPr="001B3ED8" w:rsidRDefault="0058748A" w:rsidP="002574BE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8748A" w:rsidRPr="001B3ED8" w:rsidRDefault="0058748A" w:rsidP="002574BE">
            <w:pPr>
              <w:rPr>
                <w:b/>
                <w:sz w:val="24"/>
              </w:rPr>
            </w:pPr>
          </w:p>
        </w:tc>
      </w:tr>
    </w:tbl>
    <w:p w:rsidR="0058748A" w:rsidRPr="001B3ED8" w:rsidRDefault="0058748A" w:rsidP="0058748A">
      <w:pPr>
        <w:rPr>
          <w:color w:val="000000"/>
          <w:sz w:val="28"/>
        </w:rPr>
      </w:pPr>
    </w:p>
    <w:p w:rsidR="00490505" w:rsidRPr="001B3ED8" w:rsidRDefault="00490505"/>
    <w:p w:rsidR="001B3ED8" w:rsidRPr="001B3ED8" w:rsidRDefault="001B3ED8"/>
    <w:p w:rsidR="001B3ED8" w:rsidRPr="001B3ED8" w:rsidRDefault="001B3ED8"/>
    <w:p w:rsidR="001B3ED8" w:rsidRPr="001B3ED8" w:rsidRDefault="001B3ED8"/>
    <w:p w:rsidR="001B3ED8" w:rsidRPr="001B3ED8" w:rsidRDefault="001B3ED8"/>
    <w:p w:rsidR="001B3ED8" w:rsidRPr="001B3ED8" w:rsidRDefault="001B3ED8"/>
    <w:p w:rsidR="001B3ED8" w:rsidRDefault="001B3ED8"/>
    <w:p w:rsidR="00B15625" w:rsidRDefault="00B15625" w:rsidP="00B15625">
      <w:pPr>
        <w:pStyle w:val="Nadpis3"/>
        <w:numPr>
          <w:ilvl w:val="0"/>
          <w:numId w:val="0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708"/>
        </w:tabs>
        <w:ind w:left="720" w:hanging="5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caps/>
          <w:sz w:val="28"/>
          <w:szCs w:val="28"/>
        </w:rPr>
        <w:t xml:space="preserve"> účel</w:t>
      </w:r>
      <w:r>
        <w:rPr>
          <w:b/>
          <w:bCs/>
          <w:sz w:val="28"/>
          <w:szCs w:val="28"/>
        </w:rPr>
        <w:t xml:space="preserve"> INTERNEJ NORMY </w:t>
      </w:r>
    </w:p>
    <w:p w:rsidR="00B15625" w:rsidRDefault="00B15625" w:rsidP="00B1562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tohto metodického pokynu je </w:t>
      </w:r>
    </w:p>
    <w:p w:rsidR="00B15625" w:rsidRDefault="00B15625" w:rsidP="00B15625">
      <w:pPr>
        <w:pStyle w:val="Odsekzoznamu"/>
        <w:numPr>
          <w:ilvl w:val="0"/>
          <w:numId w:val="26"/>
        </w:numPr>
        <w:spacing w:before="60"/>
        <w:ind w:left="284" w:hanging="284"/>
        <w:jc w:val="both"/>
        <w:rPr>
          <w:rFonts w:eastAsia="Calibri"/>
          <w:bCs/>
          <w:color w:val="231F20"/>
        </w:rPr>
      </w:pPr>
      <w:r>
        <w:t>úprava časti základnej internej normy č. IN – 055/2010 v znení jej dodatku č.1              (IN- 013/2011),</w:t>
      </w:r>
      <w:r>
        <w:rPr>
          <w:sz w:val="28"/>
          <w:szCs w:val="28"/>
        </w:rPr>
        <w:t xml:space="preserve"> </w:t>
      </w:r>
      <w:r>
        <w:rPr>
          <w:b/>
        </w:rPr>
        <w:t>týkajúcej sa d</w:t>
      </w:r>
      <w:r>
        <w:rPr>
          <w:b/>
          <w:spacing w:val="4"/>
        </w:rPr>
        <w:t>ĺžky poskytovania príspevku</w:t>
      </w:r>
      <w:r>
        <w:t xml:space="preserve"> vo väzbe na </w:t>
      </w:r>
      <w:r>
        <w:rPr>
          <w:i/>
        </w:rPr>
        <w:t xml:space="preserve">zákon             č. 468/2011 Z. z., </w:t>
      </w:r>
      <w:r>
        <w:rPr>
          <w:rFonts w:eastAsia="Calibri"/>
          <w:bCs/>
          <w:i/>
          <w:color w:val="231F20"/>
        </w:rPr>
        <w:t>ktorým sa dopĺňa zákon č. 235/1998 Z. z. o príspevku pri narodení dieťaťa, o príspevku rodičom, ktorým sa súčasne narodili tri deti alebo viac detí alebo ktorým sa v priebehu dvoch rokov opakovane narodili dvojčatá a ktorým sa menia ďalšie zákony v znení neskorších predpisov  a ktorým sa menia a dopĺňajú niektoré zákony,</w:t>
      </w:r>
      <w:r>
        <w:rPr>
          <w:rFonts w:eastAsia="Calibri"/>
          <w:bCs/>
          <w:color w:val="231F20"/>
        </w:rPr>
        <w:t xml:space="preserve"> </w:t>
      </w:r>
    </w:p>
    <w:p w:rsidR="00B15625" w:rsidRDefault="00B15625" w:rsidP="00B15625">
      <w:pPr>
        <w:pStyle w:val="Odsekzoznamu"/>
        <w:numPr>
          <w:ilvl w:val="0"/>
          <w:numId w:val="26"/>
        </w:numPr>
        <w:spacing w:before="60"/>
        <w:ind w:left="284" w:hanging="284"/>
        <w:jc w:val="both"/>
      </w:pPr>
      <w:r>
        <w:t>spresnenie niektorých formulácií v základnom metodickom pokyne.</w:t>
      </w:r>
    </w:p>
    <w:p w:rsidR="00B15625" w:rsidRDefault="00B15625" w:rsidP="00B15625">
      <w:pPr>
        <w:spacing w:before="120"/>
        <w:jc w:val="both"/>
        <w:rPr>
          <w:sz w:val="24"/>
          <w:szCs w:val="24"/>
        </w:rPr>
      </w:pPr>
    </w:p>
    <w:p w:rsidR="00B15625" w:rsidRDefault="00B15625" w:rsidP="00B15625">
      <w:pPr>
        <w:pStyle w:val="Nadpis1"/>
        <w:numPr>
          <w:ilvl w:val="0"/>
          <w:numId w:val="0"/>
        </w:num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4" w:color="000000"/>
        </w:pBdr>
        <w:tabs>
          <w:tab w:val="left" w:pos="708"/>
        </w:tabs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caps/>
          <w:sz w:val="28"/>
          <w:szCs w:val="28"/>
        </w:rPr>
        <w:t>. Predmet úpravy</w:t>
      </w:r>
      <w:r>
        <w:rPr>
          <w:sz w:val="28"/>
          <w:szCs w:val="28"/>
        </w:rPr>
        <w:t xml:space="preserve"> </w:t>
      </w:r>
    </w:p>
    <w:p w:rsidR="00B15625" w:rsidRDefault="00B15625" w:rsidP="00B15625">
      <w:pPr>
        <w:pStyle w:val="Nadpis1"/>
        <w:numPr>
          <w:ilvl w:val="0"/>
          <w:numId w:val="0"/>
        </w:numPr>
        <w:tabs>
          <w:tab w:val="right" w:leader="dot" w:pos="9000"/>
        </w:tabs>
        <w:spacing w:before="120"/>
        <w:ind w:right="68"/>
        <w:rPr>
          <w:b w:val="0"/>
          <w:caps/>
          <w:spacing w:val="4"/>
          <w:szCs w:val="24"/>
        </w:rPr>
      </w:pPr>
      <w:r>
        <w:rPr>
          <w:b w:val="0"/>
          <w:szCs w:val="24"/>
        </w:rPr>
        <w:t>Interná norma č. IN – 055/2010 v znení jej dodatku č.1 – IN - 013/2011 sa týmto dodatkom č. 2 mení a dopĺňa nasledovne:</w:t>
      </w:r>
    </w:p>
    <w:p w:rsidR="00B15625" w:rsidRDefault="00B15625" w:rsidP="00B15625">
      <w:pPr>
        <w:jc w:val="both"/>
        <w:rPr>
          <w:spacing w:val="4"/>
          <w:sz w:val="24"/>
          <w:szCs w:val="24"/>
        </w:rPr>
      </w:pPr>
    </w:p>
    <w:p w:rsidR="00B15625" w:rsidRDefault="00B15625" w:rsidP="00B15625">
      <w:pPr>
        <w:pStyle w:val="Odsekzoznamu"/>
        <w:numPr>
          <w:ilvl w:val="0"/>
          <w:numId w:val="27"/>
        </w:numPr>
        <w:ind w:left="284" w:hanging="284"/>
        <w:jc w:val="both"/>
        <w:rPr>
          <w:b/>
          <w:spacing w:val="4"/>
          <w:u w:val="single"/>
        </w:rPr>
      </w:pPr>
      <w:r>
        <w:rPr>
          <w:spacing w:val="4"/>
        </w:rPr>
        <w:t xml:space="preserve">Doterajšie znenie časti  </w:t>
      </w:r>
      <w:r>
        <w:rPr>
          <w:i/>
          <w:spacing w:val="4"/>
        </w:rPr>
        <w:t>„</w:t>
      </w:r>
      <w:r>
        <w:rPr>
          <w:b/>
          <w:i/>
          <w:spacing w:val="4"/>
          <w:u w:val="single"/>
        </w:rPr>
        <w:t>Príspevok</w:t>
      </w:r>
      <w:r>
        <w:rPr>
          <w:i/>
          <w:spacing w:val="4"/>
        </w:rPr>
        <w:t>“</w:t>
      </w:r>
      <w:r>
        <w:rPr>
          <w:spacing w:val="4"/>
        </w:rPr>
        <w:t xml:space="preserve"> sa ruší a nahrádza novým znením:</w:t>
      </w:r>
    </w:p>
    <w:p w:rsidR="00B15625" w:rsidRDefault="00B15625" w:rsidP="00B15625">
      <w:pPr>
        <w:jc w:val="both"/>
        <w:rPr>
          <w:b/>
          <w:spacing w:val="4"/>
          <w:position w:val="2"/>
          <w:sz w:val="24"/>
          <w:szCs w:val="24"/>
        </w:rPr>
      </w:pPr>
    </w:p>
    <w:p w:rsidR="00B15625" w:rsidRDefault="00B15625" w:rsidP="00B15625">
      <w:pPr>
        <w:jc w:val="both"/>
        <w:rPr>
          <w:b/>
          <w:spacing w:val="4"/>
          <w:position w:val="2"/>
          <w:sz w:val="24"/>
          <w:szCs w:val="24"/>
          <w:u w:val="single"/>
        </w:rPr>
      </w:pPr>
      <w:r>
        <w:rPr>
          <w:b/>
          <w:spacing w:val="4"/>
          <w:position w:val="2"/>
          <w:sz w:val="24"/>
          <w:szCs w:val="24"/>
        </w:rPr>
        <w:t>„</w:t>
      </w:r>
      <w:r>
        <w:rPr>
          <w:b/>
          <w:spacing w:val="4"/>
          <w:position w:val="2"/>
          <w:sz w:val="24"/>
          <w:szCs w:val="24"/>
          <w:u w:val="single"/>
        </w:rPr>
        <w:t>Príspevok</w:t>
      </w:r>
    </w:p>
    <w:p w:rsidR="00B15625" w:rsidRDefault="00B15625" w:rsidP="00B15625">
      <w:pPr>
        <w:jc w:val="both"/>
        <w:rPr>
          <w:b/>
          <w:spacing w:val="4"/>
          <w:position w:val="2"/>
          <w:sz w:val="24"/>
          <w:szCs w:val="24"/>
          <w:u w:val="single"/>
        </w:rPr>
      </w:pPr>
    </w:p>
    <w:p w:rsidR="00B15625" w:rsidRDefault="00B15625" w:rsidP="00B15625">
      <w:pPr>
        <w:jc w:val="both"/>
        <w:rPr>
          <w:b/>
          <w:spacing w:val="4"/>
          <w:position w:val="2"/>
          <w:sz w:val="24"/>
          <w:szCs w:val="24"/>
        </w:rPr>
      </w:pPr>
      <w:r>
        <w:rPr>
          <w:b/>
          <w:spacing w:val="4"/>
          <w:position w:val="2"/>
          <w:sz w:val="24"/>
          <w:szCs w:val="24"/>
        </w:rPr>
        <w:t>A)  Príspevok na celkovú cenu práce zamestnanca</w:t>
      </w:r>
    </w:p>
    <w:p w:rsidR="00B15625" w:rsidRDefault="00B15625" w:rsidP="00B15625">
      <w:pPr>
        <w:jc w:val="both"/>
        <w:rPr>
          <w:spacing w:val="4"/>
          <w:position w:val="2"/>
          <w:sz w:val="24"/>
          <w:szCs w:val="24"/>
        </w:rPr>
      </w:pPr>
    </w:p>
    <w:p w:rsidR="00B15625" w:rsidRDefault="00B15625" w:rsidP="00B15625">
      <w:pPr>
        <w:pStyle w:val="Odsekzoznamu"/>
        <w:numPr>
          <w:ilvl w:val="0"/>
          <w:numId w:val="28"/>
        </w:numPr>
        <w:ind w:left="0" w:firstLine="0"/>
        <w:jc w:val="both"/>
        <w:rPr>
          <w:b/>
          <w:spacing w:val="4"/>
          <w:position w:val="2"/>
        </w:rPr>
      </w:pPr>
      <w:r>
        <w:rPr>
          <w:b/>
          <w:spacing w:val="4"/>
          <w:position w:val="2"/>
        </w:rPr>
        <w:t xml:space="preserve">Výška príspevku </w:t>
      </w:r>
    </w:p>
    <w:p w:rsidR="00B15625" w:rsidRDefault="00B15625" w:rsidP="00B15625">
      <w:pPr>
        <w:spacing w:before="120"/>
        <w:ind w:left="709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Mesačná výška príspevku na jedno vytvorené pracovné miesto je </w:t>
      </w:r>
      <w:r>
        <w:rPr>
          <w:b/>
          <w:spacing w:val="4"/>
          <w:position w:val="2"/>
          <w:sz w:val="24"/>
          <w:szCs w:val="24"/>
        </w:rPr>
        <w:t>95% z celkovej ceny práce zamestnanca</w:t>
      </w:r>
      <w:r>
        <w:rPr>
          <w:spacing w:val="4"/>
          <w:position w:val="2"/>
          <w:sz w:val="24"/>
          <w:szCs w:val="24"/>
        </w:rPr>
        <w:t xml:space="preserve">, </w:t>
      </w:r>
      <w:r>
        <w:rPr>
          <w:b/>
          <w:spacing w:val="4"/>
          <w:position w:val="2"/>
          <w:sz w:val="24"/>
          <w:szCs w:val="24"/>
        </w:rPr>
        <w:t>najviac vo výške celkovej ceny práce vypočítanej zo sumy dvojnásobku životného minima</w:t>
      </w:r>
      <w:r>
        <w:rPr>
          <w:spacing w:val="4"/>
          <w:position w:val="2"/>
          <w:sz w:val="24"/>
          <w:szCs w:val="24"/>
        </w:rPr>
        <w:t xml:space="preserve"> poskytovaného jednej plnoletej fyzickej osobe platnej k prvému dňu kalendárneho mesiaca, za ktorý sa príspevok poskytuje.</w:t>
      </w:r>
    </w:p>
    <w:p w:rsidR="00B15625" w:rsidRDefault="00B15625" w:rsidP="00B15625">
      <w:pPr>
        <w:spacing w:before="120"/>
        <w:ind w:left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Maximálne výšky príspevku budú úradom oznamované v súvislosti so zmenami výšky životného minima.</w:t>
      </w:r>
    </w:p>
    <w:p w:rsidR="00B15625" w:rsidRDefault="00B15625" w:rsidP="00B15625">
      <w:pPr>
        <w:spacing w:before="120"/>
        <w:ind w:left="709"/>
        <w:jc w:val="both"/>
        <w:rPr>
          <w:b/>
          <w:i/>
          <w:spacing w:val="4"/>
          <w:sz w:val="22"/>
          <w:szCs w:val="22"/>
        </w:rPr>
      </w:pPr>
      <w:r>
        <w:rPr>
          <w:b/>
          <w:i/>
          <w:spacing w:val="4"/>
          <w:sz w:val="22"/>
          <w:szCs w:val="22"/>
        </w:rPr>
        <w:t>Príklad:</w:t>
      </w:r>
    </w:p>
    <w:p w:rsidR="00B15625" w:rsidRDefault="00B15625" w:rsidP="00B15625">
      <w:pPr>
        <w:ind w:left="709"/>
        <w:jc w:val="both"/>
        <w:rPr>
          <w:b/>
          <w:i/>
          <w:spacing w:val="4"/>
          <w:sz w:val="22"/>
          <w:szCs w:val="22"/>
        </w:rPr>
      </w:pPr>
      <w:r>
        <w:rPr>
          <w:i/>
          <w:spacing w:val="4"/>
          <w:sz w:val="22"/>
          <w:szCs w:val="22"/>
        </w:rPr>
        <w:t>Životné minimum</w:t>
      </w:r>
      <w:r>
        <w:rPr>
          <w:i/>
          <w:spacing w:val="4"/>
          <w:position w:val="2"/>
          <w:sz w:val="22"/>
          <w:szCs w:val="22"/>
        </w:rPr>
        <w:t xml:space="preserve"> pre jednu plnoletú fyzickú osobu</w:t>
      </w:r>
      <w:r>
        <w:rPr>
          <w:i/>
          <w:spacing w:val="4"/>
          <w:sz w:val="22"/>
          <w:szCs w:val="22"/>
        </w:rPr>
        <w:t xml:space="preserve"> od 1.7.2011 (Opatrenie MPSVR SR      o úprave súm životného minima) je v sume </w:t>
      </w:r>
      <w:r>
        <w:rPr>
          <w:b/>
          <w:i/>
          <w:spacing w:val="4"/>
          <w:sz w:val="22"/>
          <w:szCs w:val="22"/>
        </w:rPr>
        <w:t>189,83 €.</w:t>
      </w:r>
    </w:p>
    <w:p w:rsidR="00B15625" w:rsidRDefault="00B15625" w:rsidP="00B15625">
      <w:pPr>
        <w:ind w:left="709"/>
        <w:jc w:val="both"/>
        <w:rPr>
          <w:i/>
          <w:spacing w:val="4"/>
          <w:sz w:val="22"/>
          <w:szCs w:val="22"/>
        </w:rPr>
      </w:pPr>
      <w:r>
        <w:rPr>
          <w:b/>
          <w:i/>
          <w:spacing w:val="4"/>
          <w:sz w:val="22"/>
          <w:szCs w:val="22"/>
        </w:rPr>
        <w:t>Celková cena práce vypočítaná zo sumy dvojnásobku životného minima = 513,25 €</w:t>
      </w:r>
      <w:r>
        <w:rPr>
          <w:i/>
          <w:spacing w:val="4"/>
          <w:sz w:val="22"/>
          <w:szCs w:val="22"/>
        </w:rPr>
        <w:t xml:space="preserve">,        z toho dvojnásobok sumy životného minima = </w:t>
      </w:r>
      <w:r>
        <w:rPr>
          <w:b/>
          <w:i/>
          <w:spacing w:val="4"/>
          <w:sz w:val="22"/>
          <w:szCs w:val="22"/>
        </w:rPr>
        <w:t xml:space="preserve">379,66 € </w:t>
      </w:r>
      <w:r>
        <w:rPr>
          <w:i/>
          <w:spacing w:val="4"/>
          <w:sz w:val="22"/>
          <w:szCs w:val="22"/>
        </w:rPr>
        <w:t>a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 xml:space="preserve">celková suma preddavku          na poistné na zdravotné poistenie, poistného na sociálne poistenie a príspevku                na starobné dôchodkové sporenie platených zamestnávateľom = </w:t>
      </w:r>
      <w:r>
        <w:rPr>
          <w:b/>
          <w:i/>
          <w:spacing w:val="4"/>
          <w:sz w:val="22"/>
          <w:szCs w:val="22"/>
        </w:rPr>
        <w:t>133,59 €.</w:t>
      </w:r>
    </w:p>
    <w:p w:rsidR="00B15625" w:rsidRDefault="00B15625" w:rsidP="00B15625">
      <w:pPr>
        <w:jc w:val="both"/>
        <w:rPr>
          <w:spacing w:val="4"/>
          <w:sz w:val="24"/>
          <w:szCs w:val="24"/>
        </w:rPr>
      </w:pPr>
    </w:p>
    <w:p w:rsidR="00B15625" w:rsidRDefault="00B15625" w:rsidP="00B15625">
      <w:pPr>
        <w:pStyle w:val="Odsekzoznamu"/>
        <w:numPr>
          <w:ilvl w:val="0"/>
          <w:numId w:val="28"/>
        </w:numPr>
        <w:ind w:left="0" w:firstLine="0"/>
        <w:jc w:val="both"/>
        <w:rPr>
          <w:b/>
          <w:spacing w:val="4"/>
        </w:rPr>
      </w:pPr>
      <w:r>
        <w:rPr>
          <w:b/>
          <w:spacing w:val="4"/>
        </w:rPr>
        <w:t xml:space="preserve">Dĺžka poskytovania príspevku </w:t>
      </w:r>
    </w:p>
    <w:p w:rsidR="00B15625" w:rsidRDefault="00B15625" w:rsidP="00B15625">
      <w:pPr>
        <w:spacing w:before="120"/>
        <w:ind w:left="709" w:hanging="709"/>
        <w:jc w:val="both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2.1</w:t>
      </w:r>
      <w:r>
        <w:rPr>
          <w:b/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>Zamestnávateľovi (§ 50j ods. 3 písm. a) až d) zákona o službách zamestnanosti) úrad poskytuje príspevok mesačne na základe uzatvorenej písomnej dohody</w:t>
      </w:r>
      <w:r>
        <w:rPr>
          <w:b/>
          <w:spacing w:val="4"/>
          <w:sz w:val="24"/>
          <w:szCs w:val="24"/>
        </w:rPr>
        <w:t xml:space="preserve">                    za kalendárne mesiace, počas ktorých sa na vytvorenom pracovnom mieste vykonáva dohodnutý druh prác</w:t>
      </w:r>
      <w:r>
        <w:rPr>
          <w:spacing w:val="4"/>
          <w:sz w:val="24"/>
          <w:szCs w:val="24"/>
        </w:rPr>
        <w:t xml:space="preserve">. </w:t>
      </w:r>
    </w:p>
    <w:p w:rsidR="00B15625" w:rsidRDefault="00B15625" w:rsidP="00B15625">
      <w:pPr>
        <w:spacing w:before="120"/>
        <w:ind w:left="709"/>
        <w:jc w:val="both"/>
        <w:rPr>
          <w:color w:val="FF0000"/>
          <w:spacing w:val="4"/>
          <w:sz w:val="24"/>
          <w:szCs w:val="24"/>
        </w:rPr>
      </w:pPr>
      <w:r>
        <w:rPr>
          <w:spacing w:val="4"/>
          <w:sz w:val="24"/>
          <w:szCs w:val="24"/>
        </w:rPr>
        <w:t>Dĺžka poskytovania príspevku, za predpokladu efektívneho, účelného a hospodárneho využitia poskytovaných finančných prostriedkov,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je závislá          na dobe uvedenej v</w:t>
      </w:r>
      <w:r>
        <w:rPr>
          <w:b/>
          <w:spacing w:val="4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 xml:space="preserve">Žiadosti o poskytnutie príspevku </w:t>
      </w:r>
      <w:r>
        <w:rPr>
          <w:spacing w:val="4"/>
          <w:sz w:val="24"/>
          <w:szCs w:val="24"/>
        </w:rPr>
        <w:t xml:space="preserve">(príloha č.1 IN – 055/2010) a </w:t>
      </w:r>
      <w:r>
        <w:rPr>
          <w:i/>
          <w:spacing w:val="4"/>
          <w:sz w:val="24"/>
          <w:szCs w:val="24"/>
        </w:rPr>
        <w:t>Zámere realizácie opatrení na ochranu pred povodňami a riešenia následkov mimoriadnej situácie</w:t>
      </w:r>
      <w:r>
        <w:rPr>
          <w:spacing w:val="4"/>
          <w:sz w:val="24"/>
          <w:szCs w:val="24"/>
        </w:rPr>
        <w:t xml:space="preserve"> (príloha č. 5 IN - 055/2010) a v prípade zamestnávateľa </w:t>
      </w:r>
      <w:r>
        <w:rPr>
          <w:spacing w:val="4"/>
          <w:sz w:val="24"/>
          <w:szCs w:val="24"/>
        </w:rPr>
        <w:lastRenderedPageBreak/>
        <w:t xml:space="preserve">zapojeného do </w:t>
      </w:r>
      <w:r>
        <w:rPr>
          <w:i/>
          <w:sz w:val="24"/>
          <w:szCs w:val="24"/>
        </w:rPr>
        <w:t xml:space="preserve">realizačného projektu Programu revitalizácie krajiny a integrovaného manažmentu povodí Slovenskej republiky </w:t>
      </w:r>
      <w:r>
        <w:rPr>
          <w:sz w:val="24"/>
          <w:szCs w:val="24"/>
        </w:rPr>
        <w:t>tiež na dobe uvedenej v zmluve o poskytnutí finančných prostriedkov na realizáciu prác uzatvorenej medzi Úradom vlády SR a obcou/zamestnávateľom</w:t>
      </w:r>
      <w:r w:rsidR="00480479">
        <w:rPr>
          <w:sz w:val="24"/>
          <w:szCs w:val="24"/>
        </w:rPr>
        <w:t xml:space="preserve">. </w:t>
      </w:r>
      <w:r w:rsidR="00480479" w:rsidRPr="003849FD">
        <w:rPr>
          <w:b/>
          <w:sz w:val="24"/>
          <w:szCs w:val="24"/>
        </w:rPr>
        <w:t>Odporúčame však</w:t>
      </w:r>
      <w:r w:rsidR="00480479">
        <w:rPr>
          <w:sz w:val="24"/>
          <w:szCs w:val="24"/>
        </w:rPr>
        <w:t xml:space="preserve"> </w:t>
      </w:r>
      <w:r w:rsidR="00480479" w:rsidRPr="003849FD">
        <w:rPr>
          <w:b/>
          <w:sz w:val="24"/>
          <w:szCs w:val="24"/>
        </w:rPr>
        <w:t xml:space="preserve">neposkytovať </w:t>
      </w:r>
      <w:r w:rsidR="003849FD" w:rsidRPr="003849FD">
        <w:rPr>
          <w:b/>
          <w:sz w:val="24"/>
          <w:szCs w:val="24"/>
        </w:rPr>
        <w:t xml:space="preserve">príspevok </w:t>
      </w:r>
      <w:r w:rsidR="00480479" w:rsidRPr="003849FD">
        <w:rPr>
          <w:b/>
          <w:sz w:val="24"/>
          <w:szCs w:val="24"/>
        </w:rPr>
        <w:t>dlhšie ako</w:t>
      </w:r>
      <w:r w:rsidR="00480479">
        <w:rPr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12 kalendárnych mesiacov od </w:t>
      </w:r>
      <w:r>
        <w:rPr>
          <w:b/>
          <w:sz w:val="24"/>
          <w:szCs w:val="24"/>
        </w:rPr>
        <w:t>vytvorenia pracovného miesta</w:t>
      </w:r>
      <w:r>
        <w:rPr>
          <w:spacing w:val="4"/>
          <w:sz w:val="24"/>
          <w:szCs w:val="24"/>
        </w:rPr>
        <w:t xml:space="preserve">. </w:t>
      </w:r>
    </w:p>
    <w:p w:rsidR="00B15625" w:rsidRDefault="00B15625" w:rsidP="00B15625">
      <w:pPr>
        <w:ind w:left="709" w:hanging="425"/>
        <w:jc w:val="both"/>
        <w:rPr>
          <w:spacing w:val="4"/>
          <w:sz w:val="22"/>
          <w:szCs w:val="22"/>
        </w:rPr>
      </w:pPr>
    </w:p>
    <w:p w:rsidR="00B15625" w:rsidRDefault="00B15625" w:rsidP="00B15625">
      <w:pPr>
        <w:autoSpaceDE w:val="0"/>
        <w:autoSpaceDN w:val="0"/>
        <w:adjustRightInd w:val="0"/>
        <w:ind w:left="709" w:hanging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2.2</w:t>
      </w:r>
      <w:r>
        <w:rPr>
          <w:spacing w:val="4"/>
          <w:sz w:val="24"/>
          <w:szCs w:val="24"/>
        </w:rPr>
        <w:tab/>
        <w:t>Z</w:t>
      </w:r>
      <w:r>
        <w:rPr>
          <w:sz w:val="24"/>
          <w:szCs w:val="24"/>
        </w:rPr>
        <w:t xml:space="preserve">amestnávateľovi, ktorým je </w:t>
      </w:r>
      <w:r>
        <w:rPr>
          <w:b/>
          <w:sz w:val="24"/>
          <w:szCs w:val="24"/>
        </w:rPr>
        <w:t>obec</w:t>
      </w:r>
      <w:r>
        <w:rPr>
          <w:sz w:val="24"/>
          <w:szCs w:val="24"/>
        </w:rPr>
        <w:t xml:space="preserve"> (</w:t>
      </w:r>
      <w:r>
        <w:rPr>
          <w:spacing w:val="4"/>
          <w:sz w:val="24"/>
          <w:szCs w:val="24"/>
        </w:rPr>
        <w:t>§ 50j ods. 3 písm. a) </w:t>
      </w:r>
      <w:r>
        <w:rPr>
          <w:sz w:val="24"/>
          <w:szCs w:val="24"/>
        </w:rPr>
        <w:t xml:space="preserve">alebo </w:t>
      </w:r>
      <w:r>
        <w:rPr>
          <w:b/>
          <w:sz w:val="24"/>
          <w:szCs w:val="24"/>
        </w:rPr>
        <w:t>právnická osoba, ktorej zakladateľom alebo zriaďovateľom je obec</w:t>
      </w:r>
      <w:r>
        <w:rPr>
          <w:sz w:val="24"/>
          <w:szCs w:val="24"/>
        </w:rPr>
        <w:t xml:space="preserve"> (</w:t>
      </w:r>
      <w:r>
        <w:rPr>
          <w:spacing w:val="4"/>
          <w:sz w:val="24"/>
          <w:szCs w:val="24"/>
        </w:rPr>
        <w:t xml:space="preserve">§ 50j ods. 3 písm. b)  a </w:t>
      </w:r>
      <w:r>
        <w:rPr>
          <w:rFonts w:eastAsia="Calibri"/>
          <w:color w:val="231F20"/>
          <w:sz w:val="24"/>
          <w:szCs w:val="24"/>
        </w:rPr>
        <w:t xml:space="preserve">ktorý vytvorí pracovné miesto v okrese, v ktorom priemerná miera evidovanej nezamestnanosti za kalendárny rok, ktorý bezprostredne predchádza kalendárnemu roku, v ktorom sa uzatvára dohoda o poskytnutí príspevku, je </w:t>
      </w:r>
      <w:r>
        <w:rPr>
          <w:rFonts w:eastAsia="Calibri"/>
          <w:b/>
          <w:color w:val="231F20"/>
          <w:sz w:val="24"/>
          <w:szCs w:val="24"/>
        </w:rPr>
        <w:t>vyššia ako 25 %</w:t>
      </w:r>
      <w:r>
        <w:rPr>
          <w:rFonts w:eastAsia="Calibri"/>
          <w:color w:val="231F20"/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úrad poskytuje príspevok </w:t>
      </w:r>
      <w:r>
        <w:rPr>
          <w:b/>
          <w:sz w:val="24"/>
          <w:szCs w:val="24"/>
          <w:u w:val="single"/>
        </w:rPr>
        <w:t>najviac počas 6 kalendárnych mesiacov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vytvorenia pracovného miesta.</w:t>
      </w:r>
    </w:p>
    <w:p w:rsidR="00B15625" w:rsidRDefault="00B15625" w:rsidP="00B15625">
      <w:pPr>
        <w:pStyle w:val="Odsekzoznamu"/>
        <w:ind w:left="426" w:hanging="426"/>
        <w:jc w:val="both"/>
      </w:pPr>
    </w:p>
    <w:p w:rsidR="00B15625" w:rsidRDefault="00B15625" w:rsidP="00B15625">
      <w:pPr>
        <w:pStyle w:val="Odsekzoznamu"/>
        <w:ind w:left="709" w:hanging="709"/>
        <w:jc w:val="both"/>
        <w:rPr>
          <w:spacing w:val="4"/>
          <w:sz w:val="22"/>
          <w:szCs w:val="22"/>
        </w:rPr>
      </w:pPr>
      <w:r>
        <w:t xml:space="preserve">            Priemerná miera evidovanej nezamestnanosti v okrese sa vypočíta z disponibilného počtu uchádzačov o zamestnanie, ktorý zverejňuje Ústredie práce, sociálnych vecí a rodiny za kalendárny rok, ktorý bezprostredne predchádza kalendárnemu roku v ktorom sa uzatvára dohoda o poskytnutí príspevku podľa § 50j ods. 8 zákona o službách zamestnanosti.</w:t>
      </w:r>
    </w:p>
    <w:p w:rsidR="00B15625" w:rsidRDefault="00B15625" w:rsidP="00B15625">
      <w:pPr>
        <w:spacing w:before="120"/>
        <w:jc w:val="both"/>
        <w:rPr>
          <w:color w:val="231F20"/>
          <w:sz w:val="24"/>
          <w:szCs w:val="24"/>
        </w:rPr>
      </w:pPr>
    </w:p>
    <w:p w:rsidR="00B15625" w:rsidRDefault="00B15625" w:rsidP="00B15625">
      <w:pPr>
        <w:ind w:left="426" w:hanging="426"/>
        <w:jc w:val="both"/>
        <w:rPr>
          <w:spacing w:val="4"/>
          <w:sz w:val="24"/>
          <w:szCs w:val="24"/>
        </w:rPr>
      </w:pPr>
      <w:r>
        <w:rPr>
          <w:b/>
          <w:color w:val="231F20"/>
          <w:sz w:val="24"/>
          <w:szCs w:val="24"/>
        </w:rPr>
        <w:t>B)</w:t>
      </w:r>
      <w:r>
        <w:rPr>
          <w:spacing w:val="4"/>
          <w:sz w:val="24"/>
          <w:szCs w:val="24"/>
        </w:rPr>
        <w:t xml:space="preserve">   </w:t>
      </w:r>
      <w:r>
        <w:rPr>
          <w:b/>
          <w:spacing w:val="4"/>
          <w:sz w:val="24"/>
          <w:szCs w:val="24"/>
        </w:rPr>
        <w:t>Príspevok na úhradu časti nákladov na pracovné náradie</w:t>
      </w:r>
      <w:r>
        <w:rPr>
          <w:spacing w:val="4"/>
          <w:sz w:val="24"/>
          <w:szCs w:val="24"/>
        </w:rPr>
        <w:t xml:space="preserve"> </w:t>
      </w:r>
    </w:p>
    <w:p w:rsidR="00B15625" w:rsidRDefault="00B15625" w:rsidP="00B15625">
      <w:pPr>
        <w:jc w:val="both"/>
        <w:rPr>
          <w:spacing w:val="4"/>
          <w:sz w:val="24"/>
          <w:szCs w:val="24"/>
        </w:rPr>
      </w:pPr>
    </w:p>
    <w:p w:rsidR="00B15625" w:rsidRDefault="00B15625" w:rsidP="00B15625">
      <w:pPr>
        <w:ind w:left="426" w:hanging="14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Zamestnávateľovi podľa § 50j ods. 3 písm. a) zákona o službách zamestnanosti (obec, samosprávny kraj) sa jednorázovo poskytuje príspevok na úhradu časti nákladov        na pracovné náradie potrebné </w:t>
      </w:r>
      <w:r>
        <w:rPr>
          <w:sz w:val="24"/>
          <w:szCs w:val="24"/>
        </w:rPr>
        <w:t xml:space="preserve">na realizáciu opatrení na ochranu pred povodňami alebo   na riešenie následkov mimoriadnej situácie vo výške </w:t>
      </w:r>
      <w:r>
        <w:rPr>
          <w:spacing w:val="4"/>
          <w:position w:val="2"/>
          <w:sz w:val="24"/>
          <w:szCs w:val="24"/>
        </w:rPr>
        <w:t>95% preukázaných nákladov       na pracovné náradie, najviac vo výške</w:t>
      </w:r>
      <w:r>
        <w:rPr>
          <w:b/>
          <w:spacing w:val="4"/>
          <w:position w:val="2"/>
          <w:sz w:val="24"/>
          <w:szCs w:val="24"/>
        </w:rPr>
        <w:t xml:space="preserve"> </w:t>
      </w:r>
      <w:r>
        <w:rPr>
          <w:spacing w:val="4"/>
          <w:position w:val="2"/>
          <w:sz w:val="24"/>
          <w:szCs w:val="24"/>
        </w:rPr>
        <w:t xml:space="preserve">40 </w:t>
      </w:r>
      <w:r>
        <w:rPr>
          <w:spacing w:val="4"/>
          <w:sz w:val="24"/>
          <w:szCs w:val="24"/>
        </w:rPr>
        <w:t>€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na jedno vytvorené pracovné miesto.</w:t>
      </w:r>
    </w:p>
    <w:p w:rsidR="00B15625" w:rsidRDefault="00B15625" w:rsidP="00B15625">
      <w:pPr>
        <w:spacing w:before="120"/>
        <w:ind w:left="426" w:hanging="142"/>
        <w:jc w:val="both"/>
        <w:rPr>
          <w:spacing w:val="4"/>
          <w:position w:val="2"/>
          <w:sz w:val="24"/>
          <w:szCs w:val="24"/>
        </w:rPr>
      </w:pPr>
      <w:r>
        <w:rPr>
          <w:spacing w:val="4"/>
          <w:sz w:val="24"/>
          <w:szCs w:val="24"/>
        </w:rPr>
        <w:t xml:space="preserve">  Príspevok na úhradu časti nákladov na pracovné náradie je možné kumulovať pre viac vytvorených pracovných miest v rámci uzatvorenej dohody.“</w:t>
      </w:r>
    </w:p>
    <w:p w:rsidR="00B15625" w:rsidRDefault="00B15625" w:rsidP="00B15625">
      <w:pPr>
        <w:jc w:val="both"/>
        <w:rPr>
          <w:color w:val="231F20"/>
          <w:sz w:val="24"/>
          <w:szCs w:val="24"/>
        </w:rPr>
      </w:pPr>
    </w:p>
    <w:p w:rsidR="00B15625" w:rsidRDefault="00B15625" w:rsidP="00B15625">
      <w:pPr>
        <w:pStyle w:val="Odsekzoznamu"/>
        <w:autoSpaceDE w:val="0"/>
        <w:autoSpaceDN w:val="0"/>
        <w:adjustRightInd w:val="0"/>
        <w:ind w:left="426"/>
      </w:pPr>
    </w:p>
    <w:p w:rsidR="00B15625" w:rsidRDefault="00B15625" w:rsidP="00B1562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>
        <w:rPr>
          <w:color w:val="231F20"/>
        </w:rPr>
        <w:t>Postupy pri poskytovaní príspevku na podporu zamestnanosti na realizáciu opatrení         na ochranu pred povodňami a na riešenie následkov mimoriadnej situácie podľa § 50j, upravené touto internou normou, sa vzťahujú len na dohody uzatvorené po 1. januári 2012. Pri skôr uzatvorených dohodách sa postupuje podľa ustanovení účinných              do 31. decembra 2011.</w:t>
      </w:r>
    </w:p>
    <w:p w:rsidR="00B15625" w:rsidRDefault="00B15625" w:rsidP="00B15625"/>
    <w:p w:rsidR="00B15625" w:rsidRDefault="00B15625"/>
    <w:p w:rsidR="00B15625" w:rsidRDefault="00B15625"/>
    <w:p w:rsidR="00B15625" w:rsidRDefault="00B15625"/>
    <w:sectPr w:rsidR="00B15625" w:rsidSect="00583CB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0C" w:rsidRDefault="00E36B0C" w:rsidP="00583CBB">
      <w:r>
        <w:separator/>
      </w:r>
    </w:p>
  </w:endnote>
  <w:endnote w:type="continuationSeparator" w:id="1">
    <w:p w:rsidR="00E36B0C" w:rsidRDefault="00E36B0C" w:rsidP="0058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1485"/>
      <w:docPartObj>
        <w:docPartGallery w:val="Page Numbers (Bottom of Page)"/>
        <w:docPartUnique/>
      </w:docPartObj>
    </w:sdtPr>
    <w:sdtContent>
      <w:p w:rsidR="00AC3B19" w:rsidRDefault="009032A0">
        <w:pPr>
          <w:pStyle w:val="Pta"/>
          <w:jc w:val="right"/>
        </w:pPr>
        <w:fldSimple w:instr=" PAGE   \* MERGEFORMAT ">
          <w:r w:rsidR="003E41A1">
            <w:rPr>
              <w:noProof/>
            </w:rPr>
            <w:t>4</w:t>
          </w:r>
        </w:fldSimple>
      </w:p>
    </w:sdtContent>
  </w:sdt>
  <w:p w:rsidR="00AC3B19" w:rsidRDefault="00AC3B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0C" w:rsidRDefault="00E36B0C" w:rsidP="00583CBB">
      <w:r>
        <w:separator/>
      </w:r>
    </w:p>
  </w:footnote>
  <w:footnote w:type="continuationSeparator" w:id="1">
    <w:p w:rsidR="00E36B0C" w:rsidRDefault="00E36B0C" w:rsidP="0058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6C2"/>
    <w:multiLevelType w:val="hybridMultilevel"/>
    <w:tmpl w:val="72A0F37C"/>
    <w:lvl w:ilvl="0" w:tplc="07F47CB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hadow w:val="0"/>
        <w:emboss w:val="0"/>
        <w:imprint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C60DAE"/>
    <w:multiLevelType w:val="hybridMultilevel"/>
    <w:tmpl w:val="DC425058"/>
    <w:lvl w:ilvl="0" w:tplc="041B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743ADD"/>
    <w:multiLevelType w:val="hybridMultilevel"/>
    <w:tmpl w:val="CCF6B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26FC"/>
    <w:multiLevelType w:val="hybridMultilevel"/>
    <w:tmpl w:val="7A0ED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78CE"/>
    <w:multiLevelType w:val="hybridMultilevel"/>
    <w:tmpl w:val="9CDE595E"/>
    <w:lvl w:ilvl="0" w:tplc="07F47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hadow w:val="0"/>
        <w:emboss w:val="0"/>
        <w:imprint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7007267"/>
    <w:multiLevelType w:val="hybridMultilevel"/>
    <w:tmpl w:val="3A16BF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184D"/>
    <w:multiLevelType w:val="hybridMultilevel"/>
    <w:tmpl w:val="E0361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60D3"/>
    <w:multiLevelType w:val="hybridMultilevel"/>
    <w:tmpl w:val="F4982224"/>
    <w:lvl w:ilvl="0" w:tplc="7C404A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704A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3C22BF"/>
    <w:multiLevelType w:val="hybridMultilevel"/>
    <w:tmpl w:val="57A84EC4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E5D5D78"/>
    <w:multiLevelType w:val="hybridMultilevel"/>
    <w:tmpl w:val="D8E8EB20"/>
    <w:lvl w:ilvl="0" w:tplc="C2A00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60A73"/>
    <w:multiLevelType w:val="hybridMultilevel"/>
    <w:tmpl w:val="64B27BC4"/>
    <w:lvl w:ilvl="0" w:tplc="07CC5B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64E2"/>
    <w:multiLevelType w:val="hybridMultilevel"/>
    <w:tmpl w:val="4878B43A"/>
    <w:lvl w:ilvl="0" w:tplc="C0F2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21E61"/>
    <w:multiLevelType w:val="hybridMultilevel"/>
    <w:tmpl w:val="D882908C"/>
    <w:lvl w:ilvl="0" w:tplc="07F47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hadow w:val="0"/>
        <w:emboss w:val="0"/>
        <w:imprint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8121AD0"/>
    <w:multiLevelType w:val="hybridMultilevel"/>
    <w:tmpl w:val="132AA800"/>
    <w:lvl w:ilvl="0" w:tplc="07F47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color w:val="auto"/>
        <w:sz w:val="24"/>
        <w:szCs w:val="24"/>
        <w:u w:color="008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9E096F"/>
    <w:multiLevelType w:val="hybridMultilevel"/>
    <w:tmpl w:val="CB0406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71CA3"/>
    <w:multiLevelType w:val="hybridMultilevel"/>
    <w:tmpl w:val="C5D27C6C"/>
    <w:lvl w:ilvl="0" w:tplc="07F47C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color w:val="auto"/>
        <w:sz w:val="24"/>
        <w:szCs w:val="24"/>
        <w:u w:color="008000"/>
      </w:rPr>
    </w:lvl>
    <w:lvl w:ilvl="1" w:tplc="CD749AA4">
      <w:start w:val="2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hadow w:val="0"/>
        <w:emboss w:val="0"/>
        <w:imprint w:val="0"/>
        <w:color w:val="auto"/>
        <w:sz w:val="24"/>
        <w:szCs w:val="24"/>
        <w:u w:color="008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7219F0"/>
    <w:multiLevelType w:val="hybridMultilevel"/>
    <w:tmpl w:val="87346122"/>
    <w:lvl w:ilvl="0" w:tplc="49304A12">
      <w:start w:val="4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color="00800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CE41C8"/>
    <w:multiLevelType w:val="hybridMultilevel"/>
    <w:tmpl w:val="BEAA2154"/>
    <w:lvl w:ilvl="0" w:tplc="CD749AA4">
      <w:start w:val="2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hadow w:val="0"/>
        <w:emboss w:val="0"/>
        <w:imprint w:val="0"/>
        <w:color w:val="auto"/>
        <w:sz w:val="24"/>
        <w:szCs w:val="24"/>
        <w:u w:color="008000"/>
      </w:rPr>
    </w:lvl>
    <w:lvl w:ilvl="1" w:tplc="CD749AA4">
      <w:start w:val="2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hadow w:val="0"/>
        <w:emboss w:val="0"/>
        <w:imprint w:val="0"/>
        <w:color w:val="auto"/>
        <w:sz w:val="24"/>
        <w:szCs w:val="24"/>
        <w:u w:color="008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819F6"/>
    <w:multiLevelType w:val="hybridMultilevel"/>
    <w:tmpl w:val="55CCFC8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1571D1B"/>
    <w:multiLevelType w:val="hybridMultilevel"/>
    <w:tmpl w:val="AFF280E2"/>
    <w:lvl w:ilvl="0" w:tplc="07F47C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hadow w:val="0"/>
        <w:emboss w:val="0"/>
        <w:imprint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C0791"/>
    <w:multiLevelType w:val="hybridMultilevel"/>
    <w:tmpl w:val="13FE5E34"/>
    <w:lvl w:ilvl="0" w:tplc="65CA51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93E70"/>
    <w:multiLevelType w:val="hybridMultilevel"/>
    <w:tmpl w:val="04048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726FC"/>
    <w:multiLevelType w:val="multilevel"/>
    <w:tmpl w:val="AA424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18"/>
  </w:num>
  <w:num w:numId="7">
    <w:abstractNumId w:val="20"/>
  </w:num>
  <w:num w:numId="8">
    <w:abstractNumId w:val="16"/>
  </w:num>
  <w:num w:numId="9">
    <w:abstractNumId w:val="0"/>
  </w:num>
  <w:num w:numId="10">
    <w:abstractNumId w:val="17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22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"/>
  </w:num>
  <w:num w:numId="21">
    <w:abstractNumId w:val="23"/>
  </w:num>
  <w:num w:numId="22">
    <w:abstractNumId w:val="10"/>
  </w:num>
  <w:num w:numId="23">
    <w:abstractNumId w:val="7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48A"/>
    <w:rsid w:val="00000AC2"/>
    <w:rsid w:val="00001245"/>
    <w:rsid w:val="000111BB"/>
    <w:rsid w:val="000321DE"/>
    <w:rsid w:val="00033C66"/>
    <w:rsid w:val="00036AF8"/>
    <w:rsid w:val="00037573"/>
    <w:rsid w:val="0006085A"/>
    <w:rsid w:val="000714F2"/>
    <w:rsid w:val="00086C76"/>
    <w:rsid w:val="00093ED3"/>
    <w:rsid w:val="000A0AEF"/>
    <w:rsid w:val="000B1B48"/>
    <w:rsid w:val="000B357C"/>
    <w:rsid w:val="000C0D86"/>
    <w:rsid w:val="000D2ED1"/>
    <w:rsid w:val="000D6896"/>
    <w:rsid w:val="000E6454"/>
    <w:rsid w:val="001071B9"/>
    <w:rsid w:val="00114F79"/>
    <w:rsid w:val="00115FFD"/>
    <w:rsid w:val="001234BC"/>
    <w:rsid w:val="001331AA"/>
    <w:rsid w:val="00135C8C"/>
    <w:rsid w:val="00140912"/>
    <w:rsid w:val="001456AE"/>
    <w:rsid w:val="00155A43"/>
    <w:rsid w:val="001659AF"/>
    <w:rsid w:val="00172709"/>
    <w:rsid w:val="00184032"/>
    <w:rsid w:val="001A0B22"/>
    <w:rsid w:val="001A737A"/>
    <w:rsid w:val="001A7616"/>
    <w:rsid w:val="001B100C"/>
    <w:rsid w:val="001B2E87"/>
    <w:rsid w:val="001B3ED8"/>
    <w:rsid w:val="001B6589"/>
    <w:rsid w:val="001C2029"/>
    <w:rsid w:val="001C63CD"/>
    <w:rsid w:val="002054C4"/>
    <w:rsid w:val="00205FC9"/>
    <w:rsid w:val="002215B8"/>
    <w:rsid w:val="00232792"/>
    <w:rsid w:val="00236382"/>
    <w:rsid w:val="0023792D"/>
    <w:rsid w:val="00241AB0"/>
    <w:rsid w:val="00250E03"/>
    <w:rsid w:val="002574BE"/>
    <w:rsid w:val="00261535"/>
    <w:rsid w:val="00264E53"/>
    <w:rsid w:val="00275248"/>
    <w:rsid w:val="00284309"/>
    <w:rsid w:val="00293D3C"/>
    <w:rsid w:val="002A6DBB"/>
    <w:rsid w:val="002B3983"/>
    <w:rsid w:val="002B5899"/>
    <w:rsid w:val="00300150"/>
    <w:rsid w:val="003042A8"/>
    <w:rsid w:val="00305F11"/>
    <w:rsid w:val="00312F2E"/>
    <w:rsid w:val="00322C16"/>
    <w:rsid w:val="00323636"/>
    <w:rsid w:val="00325E1D"/>
    <w:rsid w:val="00332EF5"/>
    <w:rsid w:val="00336066"/>
    <w:rsid w:val="00356952"/>
    <w:rsid w:val="00356E0F"/>
    <w:rsid w:val="00360B68"/>
    <w:rsid w:val="00360CBB"/>
    <w:rsid w:val="00365931"/>
    <w:rsid w:val="00374CB2"/>
    <w:rsid w:val="00375C1C"/>
    <w:rsid w:val="00376E61"/>
    <w:rsid w:val="00377CEF"/>
    <w:rsid w:val="003849FD"/>
    <w:rsid w:val="003903FE"/>
    <w:rsid w:val="003947C9"/>
    <w:rsid w:val="00395E60"/>
    <w:rsid w:val="003A1396"/>
    <w:rsid w:val="003A3B6B"/>
    <w:rsid w:val="003A4396"/>
    <w:rsid w:val="003A73E6"/>
    <w:rsid w:val="003A7DB1"/>
    <w:rsid w:val="003B244D"/>
    <w:rsid w:val="003B6C0D"/>
    <w:rsid w:val="003C54E8"/>
    <w:rsid w:val="003C6B60"/>
    <w:rsid w:val="003D6787"/>
    <w:rsid w:val="003E0949"/>
    <w:rsid w:val="003E41A1"/>
    <w:rsid w:val="003E55F2"/>
    <w:rsid w:val="003E5EDB"/>
    <w:rsid w:val="00412CFD"/>
    <w:rsid w:val="00413B42"/>
    <w:rsid w:val="00415BEF"/>
    <w:rsid w:val="00423398"/>
    <w:rsid w:val="00427497"/>
    <w:rsid w:val="00430950"/>
    <w:rsid w:val="00433414"/>
    <w:rsid w:val="00446138"/>
    <w:rsid w:val="00451BAE"/>
    <w:rsid w:val="00463586"/>
    <w:rsid w:val="00465EE2"/>
    <w:rsid w:val="00470E79"/>
    <w:rsid w:val="00471F97"/>
    <w:rsid w:val="00480479"/>
    <w:rsid w:val="00490505"/>
    <w:rsid w:val="004908B2"/>
    <w:rsid w:val="00497E7F"/>
    <w:rsid w:val="004C39B0"/>
    <w:rsid w:val="004E2B39"/>
    <w:rsid w:val="004F0A9E"/>
    <w:rsid w:val="004F3F3B"/>
    <w:rsid w:val="005104E7"/>
    <w:rsid w:val="0051415D"/>
    <w:rsid w:val="005218CF"/>
    <w:rsid w:val="005236E1"/>
    <w:rsid w:val="005272E5"/>
    <w:rsid w:val="005337C6"/>
    <w:rsid w:val="00541E04"/>
    <w:rsid w:val="00542940"/>
    <w:rsid w:val="00555A73"/>
    <w:rsid w:val="0057244B"/>
    <w:rsid w:val="005759A3"/>
    <w:rsid w:val="00576189"/>
    <w:rsid w:val="00583CBB"/>
    <w:rsid w:val="0058748A"/>
    <w:rsid w:val="005879D3"/>
    <w:rsid w:val="00594864"/>
    <w:rsid w:val="00594997"/>
    <w:rsid w:val="00597033"/>
    <w:rsid w:val="005B44F2"/>
    <w:rsid w:val="005C4555"/>
    <w:rsid w:val="005D1456"/>
    <w:rsid w:val="005D28A1"/>
    <w:rsid w:val="005D30E8"/>
    <w:rsid w:val="005E0E97"/>
    <w:rsid w:val="005E6A8B"/>
    <w:rsid w:val="0060373E"/>
    <w:rsid w:val="00611CE3"/>
    <w:rsid w:val="00617424"/>
    <w:rsid w:val="00617719"/>
    <w:rsid w:val="00622AE6"/>
    <w:rsid w:val="00634377"/>
    <w:rsid w:val="00654B63"/>
    <w:rsid w:val="006552C8"/>
    <w:rsid w:val="006608B1"/>
    <w:rsid w:val="00671655"/>
    <w:rsid w:val="006723A3"/>
    <w:rsid w:val="0067427C"/>
    <w:rsid w:val="00687574"/>
    <w:rsid w:val="00694733"/>
    <w:rsid w:val="006A2C01"/>
    <w:rsid w:val="006A7456"/>
    <w:rsid w:val="006B46B4"/>
    <w:rsid w:val="006B69E0"/>
    <w:rsid w:val="006C0605"/>
    <w:rsid w:val="006C59BC"/>
    <w:rsid w:val="006D6944"/>
    <w:rsid w:val="006E5CE0"/>
    <w:rsid w:val="006E6CEB"/>
    <w:rsid w:val="006F2549"/>
    <w:rsid w:val="00704915"/>
    <w:rsid w:val="007236EC"/>
    <w:rsid w:val="00730382"/>
    <w:rsid w:val="0073069E"/>
    <w:rsid w:val="007356D1"/>
    <w:rsid w:val="00743E09"/>
    <w:rsid w:val="00760659"/>
    <w:rsid w:val="007610FB"/>
    <w:rsid w:val="00770129"/>
    <w:rsid w:val="007734A3"/>
    <w:rsid w:val="00781DA8"/>
    <w:rsid w:val="00781DC2"/>
    <w:rsid w:val="00796317"/>
    <w:rsid w:val="00797328"/>
    <w:rsid w:val="007A2C5F"/>
    <w:rsid w:val="007A6AB2"/>
    <w:rsid w:val="007B050C"/>
    <w:rsid w:val="007C424C"/>
    <w:rsid w:val="007D0BA1"/>
    <w:rsid w:val="007E4489"/>
    <w:rsid w:val="007E648C"/>
    <w:rsid w:val="007F020D"/>
    <w:rsid w:val="007F0F18"/>
    <w:rsid w:val="007F18DA"/>
    <w:rsid w:val="0081095D"/>
    <w:rsid w:val="00813FAA"/>
    <w:rsid w:val="008144CC"/>
    <w:rsid w:val="00832AB6"/>
    <w:rsid w:val="00854B15"/>
    <w:rsid w:val="00855471"/>
    <w:rsid w:val="00873EE9"/>
    <w:rsid w:val="0087564B"/>
    <w:rsid w:val="00875760"/>
    <w:rsid w:val="008A64A1"/>
    <w:rsid w:val="008B29EB"/>
    <w:rsid w:val="008C6AB6"/>
    <w:rsid w:val="008D5F38"/>
    <w:rsid w:val="008E7893"/>
    <w:rsid w:val="008F0F6E"/>
    <w:rsid w:val="008F39DC"/>
    <w:rsid w:val="008F5AC4"/>
    <w:rsid w:val="008F693E"/>
    <w:rsid w:val="009032A0"/>
    <w:rsid w:val="00905DB4"/>
    <w:rsid w:val="009116C6"/>
    <w:rsid w:val="009131BE"/>
    <w:rsid w:val="00923112"/>
    <w:rsid w:val="009307E0"/>
    <w:rsid w:val="009533D5"/>
    <w:rsid w:val="00956D3D"/>
    <w:rsid w:val="00957D12"/>
    <w:rsid w:val="00970AC9"/>
    <w:rsid w:val="009842A5"/>
    <w:rsid w:val="00984E38"/>
    <w:rsid w:val="0098694F"/>
    <w:rsid w:val="009A1FF9"/>
    <w:rsid w:val="009B38F1"/>
    <w:rsid w:val="009B7C28"/>
    <w:rsid w:val="009C38E1"/>
    <w:rsid w:val="009D350B"/>
    <w:rsid w:val="009E2954"/>
    <w:rsid w:val="009E6778"/>
    <w:rsid w:val="009E6DD3"/>
    <w:rsid w:val="009E7D5D"/>
    <w:rsid w:val="00A003B9"/>
    <w:rsid w:val="00A234AB"/>
    <w:rsid w:val="00A234E5"/>
    <w:rsid w:val="00A2748E"/>
    <w:rsid w:val="00A43D7F"/>
    <w:rsid w:val="00A44F54"/>
    <w:rsid w:val="00A55766"/>
    <w:rsid w:val="00A63010"/>
    <w:rsid w:val="00A70565"/>
    <w:rsid w:val="00A7281F"/>
    <w:rsid w:val="00A72C36"/>
    <w:rsid w:val="00A76B43"/>
    <w:rsid w:val="00A77D43"/>
    <w:rsid w:val="00A8385F"/>
    <w:rsid w:val="00A9449A"/>
    <w:rsid w:val="00AA6D76"/>
    <w:rsid w:val="00AB3F46"/>
    <w:rsid w:val="00AB4E89"/>
    <w:rsid w:val="00AB54DF"/>
    <w:rsid w:val="00AB66EC"/>
    <w:rsid w:val="00AC2687"/>
    <w:rsid w:val="00AC37F1"/>
    <w:rsid w:val="00AC3B19"/>
    <w:rsid w:val="00AC5ADC"/>
    <w:rsid w:val="00AD5FF3"/>
    <w:rsid w:val="00AE21A2"/>
    <w:rsid w:val="00B01831"/>
    <w:rsid w:val="00B03EF9"/>
    <w:rsid w:val="00B15625"/>
    <w:rsid w:val="00B345FE"/>
    <w:rsid w:val="00B4434C"/>
    <w:rsid w:val="00B513AD"/>
    <w:rsid w:val="00B61013"/>
    <w:rsid w:val="00B7400E"/>
    <w:rsid w:val="00B90E2E"/>
    <w:rsid w:val="00BB5C04"/>
    <w:rsid w:val="00BC60B5"/>
    <w:rsid w:val="00BC777C"/>
    <w:rsid w:val="00BD1A22"/>
    <w:rsid w:val="00BE05A7"/>
    <w:rsid w:val="00BF4541"/>
    <w:rsid w:val="00BF4B59"/>
    <w:rsid w:val="00BF7F04"/>
    <w:rsid w:val="00C06B11"/>
    <w:rsid w:val="00C27BE0"/>
    <w:rsid w:val="00C4587E"/>
    <w:rsid w:val="00C62285"/>
    <w:rsid w:val="00C63243"/>
    <w:rsid w:val="00C66985"/>
    <w:rsid w:val="00C80926"/>
    <w:rsid w:val="00C8144D"/>
    <w:rsid w:val="00C8305B"/>
    <w:rsid w:val="00C9051D"/>
    <w:rsid w:val="00C96EF9"/>
    <w:rsid w:val="00CA0271"/>
    <w:rsid w:val="00CC0FEB"/>
    <w:rsid w:val="00CE213D"/>
    <w:rsid w:val="00CF514C"/>
    <w:rsid w:val="00CF7347"/>
    <w:rsid w:val="00D0246F"/>
    <w:rsid w:val="00D161D5"/>
    <w:rsid w:val="00D162BF"/>
    <w:rsid w:val="00D16673"/>
    <w:rsid w:val="00D22BAD"/>
    <w:rsid w:val="00D35593"/>
    <w:rsid w:val="00D36647"/>
    <w:rsid w:val="00D41AD9"/>
    <w:rsid w:val="00D44E14"/>
    <w:rsid w:val="00D46CFC"/>
    <w:rsid w:val="00D47DDC"/>
    <w:rsid w:val="00D5085A"/>
    <w:rsid w:val="00D50D1A"/>
    <w:rsid w:val="00D55039"/>
    <w:rsid w:val="00D56C2D"/>
    <w:rsid w:val="00D63FB3"/>
    <w:rsid w:val="00D64758"/>
    <w:rsid w:val="00D73A15"/>
    <w:rsid w:val="00D73C74"/>
    <w:rsid w:val="00D854B1"/>
    <w:rsid w:val="00DA0AD5"/>
    <w:rsid w:val="00DA56F2"/>
    <w:rsid w:val="00DB1C3D"/>
    <w:rsid w:val="00DB5BAC"/>
    <w:rsid w:val="00DC247B"/>
    <w:rsid w:val="00DD35F4"/>
    <w:rsid w:val="00DE1BB8"/>
    <w:rsid w:val="00DE3649"/>
    <w:rsid w:val="00DE4B90"/>
    <w:rsid w:val="00DE5580"/>
    <w:rsid w:val="00DF6378"/>
    <w:rsid w:val="00E013E5"/>
    <w:rsid w:val="00E02FA2"/>
    <w:rsid w:val="00E05273"/>
    <w:rsid w:val="00E150F7"/>
    <w:rsid w:val="00E163B4"/>
    <w:rsid w:val="00E23533"/>
    <w:rsid w:val="00E26AC1"/>
    <w:rsid w:val="00E36B0C"/>
    <w:rsid w:val="00E402CC"/>
    <w:rsid w:val="00E456BC"/>
    <w:rsid w:val="00E51702"/>
    <w:rsid w:val="00E51F63"/>
    <w:rsid w:val="00E5556D"/>
    <w:rsid w:val="00E625D6"/>
    <w:rsid w:val="00E66886"/>
    <w:rsid w:val="00E67427"/>
    <w:rsid w:val="00E70DA1"/>
    <w:rsid w:val="00E74083"/>
    <w:rsid w:val="00E75DC2"/>
    <w:rsid w:val="00E76FD7"/>
    <w:rsid w:val="00E8305A"/>
    <w:rsid w:val="00E84F05"/>
    <w:rsid w:val="00E86CE4"/>
    <w:rsid w:val="00E901FC"/>
    <w:rsid w:val="00E96C9E"/>
    <w:rsid w:val="00E97907"/>
    <w:rsid w:val="00EA04D5"/>
    <w:rsid w:val="00EA6BA6"/>
    <w:rsid w:val="00EB6143"/>
    <w:rsid w:val="00EB77F2"/>
    <w:rsid w:val="00EC1FAA"/>
    <w:rsid w:val="00EC35C6"/>
    <w:rsid w:val="00EC4296"/>
    <w:rsid w:val="00ED1144"/>
    <w:rsid w:val="00EE1963"/>
    <w:rsid w:val="00EE6FB0"/>
    <w:rsid w:val="00EE7798"/>
    <w:rsid w:val="00EF6196"/>
    <w:rsid w:val="00F002F5"/>
    <w:rsid w:val="00F31F78"/>
    <w:rsid w:val="00F3645C"/>
    <w:rsid w:val="00F407A7"/>
    <w:rsid w:val="00F6225B"/>
    <w:rsid w:val="00F64447"/>
    <w:rsid w:val="00F77E9B"/>
    <w:rsid w:val="00F85388"/>
    <w:rsid w:val="00F90DD1"/>
    <w:rsid w:val="00F97EC9"/>
    <w:rsid w:val="00FB039B"/>
    <w:rsid w:val="00FB1127"/>
    <w:rsid w:val="00FD3165"/>
    <w:rsid w:val="00FD4B9D"/>
    <w:rsid w:val="00FD57AC"/>
    <w:rsid w:val="00FE0E53"/>
    <w:rsid w:val="00FE6EEB"/>
    <w:rsid w:val="00FF14F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48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58748A"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link w:val="Nadpis2Char"/>
    <w:qFormat/>
    <w:rsid w:val="0058748A"/>
    <w:pPr>
      <w:keepNext/>
      <w:numPr>
        <w:ilvl w:val="1"/>
        <w:numId w:val="1"/>
      </w:numPr>
      <w:jc w:val="both"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link w:val="Nadpis3Char"/>
    <w:qFormat/>
    <w:rsid w:val="0058748A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58748A"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58748A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link w:val="Nadpis6Char"/>
    <w:qFormat/>
    <w:rsid w:val="0058748A"/>
    <w:pPr>
      <w:keepNext/>
      <w:numPr>
        <w:ilvl w:val="5"/>
        <w:numId w:val="1"/>
      </w:numPr>
      <w:autoSpaceDE w:val="0"/>
      <w:autoSpaceDN w:val="0"/>
      <w:adjustRightInd w:val="0"/>
      <w:spacing w:line="240" w:lineRule="atLeast"/>
      <w:outlineLvl w:val="5"/>
    </w:pPr>
    <w:rPr>
      <w:rFonts w:ascii="Tms Rmn" w:hAnsi="Tms Rmn"/>
      <w:color w:val="000000"/>
      <w:sz w:val="24"/>
    </w:rPr>
  </w:style>
  <w:style w:type="paragraph" w:styleId="Nadpis7">
    <w:name w:val="heading 7"/>
    <w:basedOn w:val="Normlny"/>
    <w:next w:val="Normlny"/>
    <w:link w:val="Nadpis7Char"/>
    <w:qFormat/>
    <w:rsid w:val="0058748A"/>
    <w:pPr>
      <w:keepNext/>
      <w:numPr>
        <w:ilvl w:val="6"/>
        <w:numId w:val="1"/>
      </w:numPr>
      <w:tabs>
        <w:tab w:val="left" w:pos="360"/>
      </w:tabs>
      <w:jc w:val="both"/>
      <w:outlineLvl w:val="6"/>
    </w:pPr>
    <w:rPr>
      <w:b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58748A"/>
    <w:pPr>
      <w:keepNext/>
      <w:numPr>
        <w:ilvl w:val="7"/>
        <w:numId w:val="1"/>
      </w:numPr>
      <w:jc w:val="center"/>
      <w:outlineLvl w:val="7"/>
    </w:pPr>
    <w:rPr>
      <w:i/>
      <w:iCs/>
      <w:color w:val="000000"/>
      <w:sz w:val="28"/>
    </w:rPr>
  </w:style>
  <w:style w:type="paragraph" w:styleId="Nadpis9">
    <w:name w:val="heading 9"/>
    <w:basedOn w:val="Normlny"/>
    <w:next w:val="Normlny"/>
    <w:link w:val="Nadpis9Char"/>
    <w:qFormat/>
    <w:rsid w:val="0058748A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748A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8748A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58748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58748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58748A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58748A"/>
    <w:rPr>
      <w:rFonts w:ascii="Tms Rmn" w:eastAsia="Times New Roman" w:hAnsi="Tms Rmn" w:cs="Times New Roman"/>
      <w:color w:val="000000"/>
      <w:sz w:val="24"/>
      <w:szCs w:val="20"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58748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8748A"/>
    <w:rPr>
      <w:rFonts w:ascii="Times New Roman" w:eastAsia="Times New Roman" w:hAnsi="Times New Roman" w:cs="Times New Roman"/>
      <w:i/>
      <w:iCs/>
      <w:color w:val="000000"/>
      <w:sz w:val="28"/>
      <w:szCs w:val="20"/>
      <w:lang w:val="cs-CZ" w:eastAsia="sk-SK"/>
    </w:rPr>
  </w:style>
  <w:style w:type="character" w:customStyle="1" w:styleId="Nadpis9Char">
    <w:name w:val="Nadpis 9 Char"/>
    <w:basedOn w:val="Predvolenpsmoodseku"/>
    <w:link w:val="Nadpis9"/>
    <w:rsid w:val="0058748A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8748A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874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5874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748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CharCharCharCharCharCharChar">
    <w:name w:val="Char Char Char Char Char Char Char"/>
    <w:basedOn w:val="Normlny"/>
    <w:rsid w:val="0058748A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Normlnywebov">
    <w:name w:val="Normal (Web)"/>
    <w:basedOn w:val="Normlny"/>
    <w:rsid w:val="001B3ED8"/>
    <w:pPr>
      <w:spacing w:before="75" w:after="30"/>
    </w:pPr>
    <w:rPr>
      <w:sz w:val="24"/>
      <w:szCs w:val="24"/>
    </w:rPr>
  </w:style>
  <w:style w:type="character" w:styleId="Hypertextovprepojenie">
    <w:name w:val="Hyperlink"/>
    <w:basedOn w:val="Predvolenpsmoodseku"/>
    <w:rsid w:val="001B3ED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B3ED8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B3ED8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B3ED8"/>
    <w:pPr>
      <w:ind w:left="720"/>
      <w:contextualSpacing/>
    </w:pPr>
    <w:rPr>
      <w:sz w:val="24"/>
      <w:szCs w:val="24"/>
    </w:rPr>
  </w:style>
  <w:style w:type="paragraph" w:styleId="Zkladntext3">
    <w:name w:val="Body Text 3"/>
    <w:basedOn w:val="Normlny"/>
    <w:link w:val="Zkladntext3Char"/>
    <w:rsid w:val="001B3E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B3ED8"/>
    <w:rPr>
      <w:rFonts w:ascii="Times New Roman" w:eastAsia="Times New Roman" w:hAnsi="Times New Roman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583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3CBB"/>
    <w:rPr>
      <w:rFonts w:ascii="Times New Roman" w:eastAsia="Times New Roman" w:hAnsi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9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4F1D-00D6-45C3-A9B8-2A0463B8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UPSVAR</dc:creator>
  <cp:keywords/>
  <dc:description/>
  <cp:lastModifiedBy> </cp:lastModifiedBy>
  <cp:revision>98</cp:revision>
  <cp:lastPrinted>2012-01-10T08:57:00Z</cp:lastPrinted>
  <dcterms:created xsi:type="dcterms:W3CDTF">2010-09-17T08:44:00Z</dcterms:created>
  <dcterms:modified xsi:type="dcterms:W3CDTF">2012-01-10T11:04:00Z</dcterms:modified>
</cp:coreProperties>
</file>